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089E" w14:textId="77777777" w:rsidR="009F2A23" w:rsidRPr="00F35817" w:rsidRDefault="009F2A23" w:rsidP="009F2A23">
      <w:pPr>
        <w:rPr>
          <w:sz w:val="10"/>
          <w:szCs w:val="10"/>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4"/>
      </w:tblGrid>
      <w:tr w:rsidR="00562E6C" w:rsidRPr="00F35817" w14:paraId="75E024FC" w14:textId="77777777" w:rsidTr="00562E6C">
        <w:trPr>
          <w:trHeight w:val="2736"/>
        </w:trPr>
        <w:tc>
          <w:tcPr>
            <w:tcW w:w="9564" w:type="dxa"/>
          </w:tcPr>
          <w:p w14:paraId="0FEF3D63" w14:textId="77777777" w:rsidR="00376B5D" w:rsidRPr="00F35817" w:rsidRDefault="00376B5D" w:rsidP="00056086">
            <w:pPr>
              <w:tabs>
                <w:tab w:val="left" w:pos="3708"/>
              </w:tabs>
              <w:jc w:val="both"/>
              <w:rPr>
                <w:rFonts w:asciiTheme="minorHAnsi" w:hAnsiTheme="minorHAnsi"/>
                <w:lang w:val="sr-Cyrl-RS"/>
              </w:rPr>
            </w:pPr>
          </w:p>
          <w:p w14:paraId="760C40B0" w14:textId="26832355" w:rsidR="00056086" w:rsidRPr="00F35817" w:rsidRDefault="00056086" w:rsidP="00056086">
            <w:pPr>
              <w:tabs>
                <w:tab w:val="left" w:pos="3708"/>
              </w:tabs>
              <w:jc w:val="both"/>
              <w:rPr>
                <w:rFonts w:asciiTheme="minorHAnsi" w:hAnsiTheme="minorHAnsi"/>
                <w:lang w:val="sr-Cyrl-RS"/>
              </w:rPr>
            </w:pPr>
            <w:r w:rsidRPr="00F35817">
              <w:rPr>
                <w:rFonts w:asciiTheme="minorHAnsi" w:hAnsiTheme="minorHAnsi"/>
                <w:lang w:val="sr-Cyrl-RS"/>
              </w:rPr>
              <w:t xml:space="preserve">Пројекат Зелени пут – Партнерство за зелено пословање у оквиру ЕРАЗМУС+ програма (у даљем тексту: Пројект) настоји да подржи развој зелених вештина код малих и средњих предузећа и организација за подршку пословању из Србије и Северне Македоније. Овај пројекат је заједничка иницијатива Центра за развој Јабланичког и Пчињског округа из Србије и Занатске коморе из Скопља, Северна Македонија. Општи циљ пројекта је да пружи подршку развоју зелених вештина код МСП-а и организација за пословну подршку (ОПП) из Србије и Северне Македоније кроз транснационално партнерство, размену, дељење образовних ресурса и сарадњу у области заједничког развоја и тестирања практичних метода и обука за озелењавање пословања. </w:t>
            </w:r>
          </w:p>
          <w:p w14:paraId="1B1DFF04" w14:textId="77777777" w:rsidR="00056086" w:rsidRPr="00F35817" w:rsidRDefault="00056086" w:rsidP="00056086">
            <w:pPr>
              <w:tabs>
                <w:tab w:val="left" w:pos="3708"/>
              </w:tabs>
              <w:jc w:val="both"/>
              <w:rPr>
                <w:rFonts w:asciiTheme="minorHAnsi" w:hAnsiTheme="minorHAnsi"/>
                <w:lang w:val="sr-Cyrl-RS"/>
              </w:rPr>
            </w:pPr>
          </w:p>
          <w:p w14:paraId="4F1A9C78" w14:textId="77777777" w:rsidR="00056086" w:rsidRPr="00F35817" w:rsidRDefault="00056086" w:rsidP="00056086">
            <w:pPr>
              <w:tabs>
                <w:tab w:val="left" w:pos="3708"/>
              </w:tabs>
              <w:jc w:val="both"/>
              <w:rPr>
                <w:rFonts w:asciiTheme="minorHAnsi" w:hAnsiTheme="minorHAnsi"/>
                <w:lang w:val="sr-Cyrl-RS"/>
              </w:rPr>
            </w:pPr>
            <w:r w:rsidRPr="00F35817">
              <w:rPr>
                <w:rFonts w:asciiTheme="minorHAnsi" w:hAnsiTheme="minorHAnsi"/>
                <w:lang w:val="sr-Cyrl-RS"/>
              </w:rPr>
              <w:t xml:space="preserve">Реализација пројеката омогућава путеве учења и примену једноставних и практичних решења за озелењавање пословања. Ови путеви су трасирани кроз три специфична циља и то: 1) опремити тренере/едукаторе из организација за пословну подршку новим компетенцијама (вештинама, знањем, ставовима) и алатима за озелењавање пословања; 2) развити и тестирати прилагођену методологију обуке, наставне планове и програме обуке и модуле обуке за озелењавање пословања; 3) подстицати зелену транзицију малих и средњих предузећа и социјално-економских партнера кроз размену најбољих пракси и искустава у озелењавању пословања. </w:t>
            </w:r>
          </w:p>
          <w:p w14:paraId="1B8A3333" w14:textId="77777777" w:rsidR="00056086" w:rsidRPr="00F35817" w:rsidRDefault="00056086" w:rsidP="00056086">
            <w:pPr>
              <w:tabs>
                <w:tab w:val="left" w:pos="3708"/>
              </w:tabs>
              <w:jc w:val="both"/>
              <w:rPr>
                <w:rFonts w:asciiTheme="minorHAnsi" w:hAnsiTheme="minorHAnsi"/>
                <w:lang w:val="sr-Cyrl-RS"/>
              </w:rPr>
            </w:pPr>
          </w:p>
          <w:p w14:paraId="219214FD" w14:textId="50EA9839" w:rsidR="00056086" w:rsidRPr="00F35817" w:rsidRDefault="00056086" w:rsidP="00056086">
            <w:pPr>
              <w:tabs>
                <w:tab w:val="left" w:pos="3708"/>
              </w:tabs>
              <w:jc w:val="both"/>
              <w:rPr>
                <w:rFonts w:asciiTheme="minorHAnsi" w:hAnsiTheme="minorHAnsi"/>
                <w:lang w:val="sr-Cyrl-RS"/>
              </w:rPr>
            </w:pPr>
            <w:r w:rsidRPr="00F35817">
              <w:rPr>
                <w:rFonts w:asciiTheme="minorHAnsi" w:hAnsiTheme="minorHAnsi"/>
                <w:lang w:val="sr-Cyrl-RS"/>
              </w:rPr>
              <w:t xml:space="preserve">Директни корисници пројекта су привредни и јавни субјекти из Србије и Северне Македоније и то: организација за пословну подршку, пројектни партнери и мала и средња предузећа и предузетници који послују у сектору прерађивачке индустрије (прехрамбена индустрија, прерада дрвета, метала, хемијских производа, производња текстила, одеће, прерада коже и производње обуће) и  као и социо-економски партнера (националне, регионалне и локалне власти, пружаоци пословних услуга, образовне и истраживачке институције и сл.). Планирани период реализације пројекта је 18 месеци. </w:t>
            </w:r>
          </w:p>
          <w:p w14:paraId="74A498D9" w14:textId="77777777" w:rsidR="00056086" w:rsidRPr="00F35817" w:rsidRDefault="00056086" w:rsidP="00056086">
            <w:pPr>
              <w:tabs>
                <w:tab w:val="left" w:pos="3708"/>
              </w:tabs>
              <w:jc w:val="both"/>
              <w:rPr>
                <w:rFonts w:asciiTheme="minorHAnsi" w:hAnsiTheme="minorHAnsi"/>
                <w:lang w:val="sr-Cyrl-RS"/>
              </w:rPr>
            </w:pPr>
          </w:p>
          <w:p w14:paraId="7D3114AC" w14:textId="77777777" w:rsidR="006B704B" w:rsidRPr="00F35817" w:rsidRDefault="006B704B" w:rsidP="006B704B">
            <w:pPr>
              <w:tabs>
                <w:tab w:val="left" w:pos="3708"/>
              </w:tabs>
              <w:jc w:val="both"/>
              <w:rPr>
                <w:lang w:val="sr-Cyrl-RS"/>
              </w:rPr>
            </w:pPr>
            <w:r w:rsidRPr="00F35817">
              <w:rPr>
                <w:lang w:val="sr-Cyrl-RS"/>
              </w:rPr>
              <w:t xml:space="preserve">Зелена транзиција у Србији захтева развој нових вештина, примену одрживих пословних пракси и размену искустава. Управо у том духу, припремљен је овај Преглед примера добре праксе, намењен малим и средњим предузећима и предузетницима. Његова сврха није само информисање – већ и мотивисање предузећа да препознају сопствени потенцијал за унапређење пословања кроз зелене инвестиције. Преглед садржи конкретне примере компанија из Србије које су успешно користиле доступне механизме зеленог финансирања – али не служи као званичан водич или гаранција финансирања, већ као инспирација да креирате и припремите своје пројекте у складу са принципима одрживог развоја. </w:t>
            </w:r>
          </w:p>
          <w:p w14:paraId="2BF3BEDD" w14:textId="77777777" w:rsidR="006B704B" w:rsidRPr="00F35817" w:rsidRDefault="006B704B" w:rsidP="006B704B">
            <w:pPr>
              <w:tabs>
                <w:tab w:val="left" w:pos="3708"/>
              </w:tabs>
              <w:jc w:val="both"/>
              <w:rPr>
                <w:lang w:val="sr-Cyrl-RS"/>
              </w:rPr>
            </w:pPr>
          </w:p>
          <w:p w14:paraId="292C05F9" w14:textId="368397A5" w:rsidR="00562E6C" w:rsidRPr="00F35817" w:rsidRDefault="006B704B" w:rsidP="00A82D2F">
            <w:pPr>
              <w:tabs>
                <w:tab w:val="left" w:pos="3708"/>
              </w:tabs>
              <w:jc w:val="both"/>
              <w:rPr>
                <w:lang w:val="sr-Cyrl-RS"/>
              </w:rPr>
            </w:pPr>
            <w:r w:rsidRPr="00F35817">
              <w:rPr>
                <w:lang w:val="sr-Cyrl-RS"/>
              </w:rPr>
              <w:t xml:space="preserve">Верујемо да ће ови примери помоћи да се лакше сагледају наредни кораци у озелењавању  пословања малих и средњих предузећа и предузетника  и да ће допринети да се  ефикасније искористити подршка која  је на располагању. </w:t>
            </w:r>
            <w:r w:rsidR="00A82D2F" w:rsidRPr="00F35817">
              <w:rPr>
                <w:lang w:val="sr-Cyrl-RS"/>
              </w:rPr>
              <w:t xml:space="preserve">Такође, верујемо да </w:t>
            </w:r>
            <w:r w:rsidRPr="00F35817">
              <w:rPr>
                <w:lang w:val="sr-Cyrl-RS"/>
              </w:rPr>
              <w:t xml:space="preserve"> </w:t>
            </w:r>
            <w:r w:rsidR="00A82D2F" w:rsidRPr="00F35817">
              <w:rPr>
                <w:lang w:val="sr-Cyrl-RS"/>
              </w:rPr>
              <w:t xml:space="preserve">ће ови примери </w:t>
            </w:r>
            <w:r w:rsidRPr="00F35817">
              <w:rPr>
                <w:lang w:val="sr-Cyrl-RS"/>
              </w:rPr>
              <w:t>инспир</w:t>
            </w:r>
            <w:r w:rsidR="00A82D2F" w:rsidRPr="00F35817">
              <w:rPr>
                <w:lang w:val="sr-Cyrl-RS"/>
              </w:rPr>
              <w:t>исати</w:t>
            </w:r>
            <w:r w:rsidRPr="00F35817">
              <w:rPr>
                <w:lang w:val="sr-Cyrl-RS"/>
              </w:rPr>
              <w:t xml:space="preserve"> учеснике обука и кориснике Е-платформе да стечена знања </w:t>
            </w:r>
            <w:r w:rsidR="00A82D2F" w:rsidRPr="00F35817">
              <w:rPr>
                <w:lang w:val="sr-Cyrl-RS"/>
              </w:rPr>
              <w:t xml:space="preserve">могу да </w:t>
            </w:r>
            <w:r w:rsidRPr="00F35817">
              <w:rPr>
                <w:lang w:val="sr-Cyrl-RS"/>
              </w:rPr>
              <w:t xml:space="preserve"> користе  за набавку „зелене“ опреме и материјала, </w:t>
            </w:r>
            <w:r w:rsidR="00A82D2F" w:rsidRPr="00F35817">
              <w:rPr>
                <w:lang w:val="sr-Cyrl-RS"/>
              </w:rPr>
              <w:t xml:space="preserve">али и </w:t>
            </w:r>
            <w:r w:rsidRPr="00F35817">
              <w:rPr>
                <w:lang w:val="sr-Cyrl-RS"/>
              </w:rPr>
              <w:t xml:space="preserve">за </w:t>
            </w:r>
            <w:r w:rsidR="00F35817" w:rsidRPr="00F35817">
              <w:rPr>
                <w:lang w:val="sr-Cyrl-RS"/>
              </w:rPr>
              <w:t>иновативна</w:t>
            </w:r>
            <w:r w:rsidRPr="00F35817">
              <w:rPr>
                <w:lang w:val="sr-Cyrl-RS"/>
              </w:rPr>
              <w:t xml:space="preserve"> решењ</w:t>
            </w:r>
            <w:r w:rsidR="00A82D2F" w:rsidRPr="00F35817">
              <w:rPr>
                <w:lang w:val="sr-Cyrl-RS"/>
              </w:rPr>
              <w:t>а</w:t>
            </w:r>
            <w:r w:rsidRPr="00F35817">
              <w:rPr>
                <w:lang w:val="sr-Cyrl-RS"/>
              </w:rPr>
              <w:t xml:space="preserve"> и нов</w:t>
            </w:r>
            <w:r w:rsidR="00A82D2F" w:rsidRPr="00F35817">
              <w:rPr>
                <w:lang w:val="sr-Cyrl-RS"/>
              </w:rPr>
              <w:t>е</w:t>
            </w:r>
            <w:r w:rsidRPr="00F35817">
              <w:rPr>
                <w:lang w:val="sr-Cyrl-RS"/>
              </w:rPr>
              <w:t>, креатив</w:t>
            </w:r>
            <w:r w:rsidR="0081339C" w:rsidRPr="00F35817">
              <w:rPr>
                <w:lang w:val="sr-Cyrl-RS"/>
              </w:rPr>
              <w:t>не</w:t>
            </w:r>
            <w:r w:rsidRPr="00F35817">
              <w:rPr>
                <w:lang w:val="sr-Cyrl-RS"/>
              </w:rPr>
              <w:t xml:space="preserve"> приступ</w:t>
            </w:r>
            <w:r w:rsidR="0081339C" w:rsidRPr="00F35817">
              <w:rPr>
                <w:lang w:val="sr-Cyrl-RS"/>
              </w:rPr>
              <w:t>е</w:t>
            </w:r>
            <w:r w:rsidRPr="00F35817">
              <w:rPr>
                <w:lang w:val="sr-Cyrl-RS"/>
              </w:rPr>
              <w:t xml:space="preserve"> у</w:t>
            </w:r>
            <w:r w:rsidR="00A82D2F" w:rsidRPr="00F35817">
              <w:rPr>
                <w:lang w:val="sr-Cyrl-RS"/>
              </w:rPr>
              <w:t xml:space="preserve"> циљу озелењавања </w:t>
            </w:r>
            <w:r w:rsidRPr="00F35817">
              <w:rPr>
                <w:lang w:val="sr-Cyrl-RS"/>
              </w:rPr>
              <w:t>пословањ</w:t>
            </w:r>
            <w:r w:rsidR="00A82D2F" w:rsidRPr="00F35817">
              <w:rPr>
                <w:lang w:val="sr-Cyrl-RS"/>
              </w:rPr>
              <w:t xml:space="preserve">а. </w:t>
            </w:r>
          </w:p>
        </w:tc>
      </w:tr>
    </w:tbl>
    <w:p w14:paraId="76AA226B" w14:textId="0C5F01B2" w:rsidR="00325CA3" w:rsidRPr="00F35817" w:rsidRDefault="00325CA3" w:rsidP="00325CA3">
      <w:pPr>
        <w:spacing w:before="100" w:beforeAutospacing="1" w:after="100" w:afterAutospacing="1"/>
        <w:jc w:val="both"/>
        <w:rPr>
          <w:rFonts w:cs="Calibri"/>
          <w:b/>
          <w:sz w:val="28"/>
          <w:szCs w:val="28"/>
          <w:lang w:val="sr-Cyrl-RS" w:eastAsia="en-GB"/>
        </w:rPr>
      </w:pPr>
      <w:r w:rsidRPr="00F35817">
        <w:rPr>
          <w:b/>
          <w:sz w:val="24"/>
          <w:szCs w:val="24"/>
          <w:lang w:val="sr-Cyrl-RS"/>
        </w:rPr>
        <w:lastRenderedPageBreak/>
        <w:t>Иновативна решења за озелењавање пословања: Примери добре праксе уз подршку зелених финансијских инструмената</w:t>
      </w:r>
    </w:p>
    <w:p w14:paraId="34BA0421" w14:textId="506CAD28" w:rsidR="006B704B" w:rsidRPr="00F35817" w:rsidRDefault="006B704B" w:rsidP="00A4237F">
      <w:pPr>
        <w:spacing w:before="100" w:beforeAutospacing="1" w:after="100" w:afterAutospacing="1"/>
        <w:jc w:val="both"/>
        <w:rPr>
          <w:rFonts w:cs="Calibri"/>
          <w:lang w:val="sr-Cyrl-RS" w:eastAsia="en-GB"/>
        </w:rPr>
      </w:pPr>
      <w:r w:rsidRPr="00F35817">
        <w:rPr>
          <w:rFonts w:cs="Calibri"/>
          <w:lang w:val="sr-Cyrl-RS" w:eastAsia="en-GB"/>
        </w:rPr>
        <w:t>У наставку су дати примери иновативних решења која подстичу зелену трансформацију привреде и друштва</w:t>
      </w:r>
      <w:r w:rsidR="00A4237F" w:rsidRPr="00F35817">
        <w:rPr>
          <w:rFonts w:cs="Calibri"/>
          <w:lang w:val="sr-Cyrl-RS" w:eastAsia="en-GB"/>
        </w:rPr>
        <w:t xml:space="preserve"> финансирани кроз програм ЕУ за Зелену агенду у Србији</w:t>
      </w:r>
      <w:r w:rsidRPr="00F35817">
        <w:rPr>
          <w:rFonts w:cs="Calibri"/>
          <w:lang w:val="sr-Cyrl-RS" w:eastAsia="en-GB"/>
        </w:rPr>
        <w:t>. Ова решења не само да доприносе заштити животне средине и унапређењу јавног здравља, већ и повећавају конкурентност српских компанија на међународним тржиштима, омогућавају одрживи економски раст и стварање нових, зелених радних места.</w:t>
      </w:r>
    </w:p>
    <w:p w14:paraId="4B8A1C67" w14:textId="25870897" w:rsidR="006B704B" w:rsidRPr="00F35817" w:rsidRDefault="006B704B" w:rsidP="006B704B">
      <w:pPr>
        <w:spacing w:before="100" w:beforeAutospacing="1" w:after="100" w:afterAutospacing="1"/>
        <w:jc w:val="both"/>
        <w:rPr>
          <w:rFonts w:cs="Calibri"/>
          <w:lang w:val="sr-Cyrl-RS" w:eastAsia="en-GB"/>
        </w:rPr>
      </w:pPr>
      <w:r w:rsidRPr="00F35817">
        <w:rPr>
          <w:rFonts w:cs="Calibri"/>
          <w:lang w:val="sr-Cyrl-RS" w:eastAsia="en-GB"/>
        </w:rPr>
        <w:t xml:space="preserve">Представљене иновације помажу у смањењу емисија гасова са ефектом стаклене баште (GHG), преласку на обновљиве изворе енергије, повећању енергетске ефикасности и смањењу енергетског сиромаштва. Такође, доприносе поновној употреби отпада за стварање нових производа, побољшању квалитета ваздуха и очувању биодиверзитета. Аутори ових решења су компаније из приватног сектора који су  захваљујући подршци Европске уније (ЕУ), владе Шведске, Швајцарске и Србије, Европског инвестиционе банке (ЕИБ), Владе Јапана, као и Глобалног фонда за животну средину (GEF) и Шведске агенције за међународни развој (SIDA), своја  решења ставила у праксу. </w:t>
      </w:r>
    </w:p>
    <w:p w14:paraId="0C707EA0" w14:textId="77777777" w:rsidR="006B704B" w:rsidRPr="00F35817" w:rsidRDefault="006B704B" w:rsidP="006B704B">
      <w:pPr>
        <w:spacing w:before="100" w:beforeAutospacing="1" w:after="100" w:afterAutospacing="1"/>
        <w:jc w:val="both"/>
        <w:rPr>
          <w:rFonts w:cs="Calibri"/>
          <w:lang w:val="sr-Cyrl-RS" w:eastAsia="en-GB"/>
        </w:rPr>
      </w:pPr>
      <w:r w:rsidRPr="00F35817">
        <w:rPr>
          <w:rFonts w:cs="Calibri"/>
          <w:lang w:val="sr-Cyrl-RS" w:eastAsia="en-GB"/>
        </w:rPr>
        <w:t>Желимо да охрабримо МСП да препознају зелене технолошке иновације и одрживе праксе као прилику за унапређење пословања, повећање конкурентности и отварање нових тржишних могућности. Оваквим приступом не само да ће побољшати своје пословање, већ ће постати активни носиоци зелене трансформације – доприносећи заштити животне средине, јачању отпорности друштва и изградњи одрживе економије.</w:t>
      </w:r>
    </w:p>
    <w:p w14:paraId="52B6867B" w14:textId="743BBEA1" w:rsidR="006B704B" w:rsidRPr="00F35817" w:rsidRDefault="006B704B" w:rsidP="006B704B">
      <w:pPr>
        <w:spacing w:before="100" w:beforeAutospacing="1" w:after="100" w:afterAutospacing="1"/>
        <w:jc w:val="both"/>
        <w:rPr>
          <w:rFonts w:cs="Calibri"/>
          <w:lang w:val="sr-Cyrl-RS" w:eastAsia="en-GB"/>
        </w:rPr>
      </w:pPr>
      <w:r w:rsidRPr="00F35817">
        <w:rPr>
          <w:rFonts w:cs="Calibri"/>
          <w:lang w:val="sr-Cyrl-RS" w:eastAsia="en-GB"/>
        </w:rPr>
        <w:t>Пројекте који подржавају ове зелене иновације, у сарадњи са Министарством заштите животне средине Републике Србије, спроводи Програм Уједињених нација за развој (UNDP) (</w:t>
      </w:r>
      <w:hyperlink r:id="rId8" w:history="1">
        <w:r w:rsidRPr="00F35817">
          <w:rPr>
            <w:rStyle w:val="Hyperlink"/>
            <w:rFonts w:cs="Calibri"/>
            <w:lang w:val="sr-Cyrl-RS" w:eastAsia="en-GB"/>
          </w:rPr>
          <w:t>https://zelenatranzicija.undp.org.rs/sr/</w:t>
        </w:r>
      </w:hyperlink>
      <w:r w:rsidRPr="00F35817">
        <w:rPr>
          <w:rFonts w:cs="Calibri"/>
          <w:lang w:val="sr-Cyrl-RS" w:eastAsia="en-GB"/>
        </w:rPr>
        <w:t xml:space="preserve"> )</w:t>
      </w:r>
      <w:r w:rsidR="00A4237F" w:rsidRPr="00F35817">
        <w:rPr>
          <w:rFonts w:cs="Calibri"/>
          <w:lang w:val="sr-Cyrl-RS"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A82D2F" w:rsidRPr="00F35817" w14:paraId="62C1A009" w14:textId="77777777" w:rsidTr="00A82D2F">
        <w:tc>
          <w:tcPr>
            <w:tcW w:w="9639" w:type="dxa"/>
            <w:gridSpan w:val="2"/>
            <w:hideMark/>
          </w:tcPr>
          <w:p w14:paraId="2C054F58" w14:textId="77777777" w:rsidR="00A82D2F" w:rsidRPr="00F35817" w:rsidRDefault="00A82D2F">
            <w:pPr>
              <w:rPr>
                <w:rFonts w:eastAsiaTheme="minorHAnsi" w:cs="Calibri"/>
                <w:kern w:val="2"/>
                <w:lang w:val="sr-Cyrl-RS"/>
                <w14:ligatures w14:val="standardContextual"/>
              </w:rPr>
            </w:pPr>
            <w:r w:rsidRPr="00F35817">
              <w:rPr>
                <w:rFonts w:cs="Calibri"/>
                <w:b/>
                <w:kern w:val="2"/>
                <w:lang w:val="sr-Cyrl-RS"/>
                <w14:ligatures w14:val="standardContextual"/>
              </w:rPr>
              <w:t>„</w:t>
            </w:r>
            <w:proofErr w:type="spellStart"/>
            <w:r w:rsidRPr="00F35817">
              <w:rPr>
                <w:rFonts w:cs="Calibri"/>
                <w:b/>
                <w:kern w:val="2"/>
                <w:lang w:val="sr-Cyrl-RS"/>
                <w14:ligatures w14:val="standardContextual"/>
              </w:rPr>
              <w:t>Global</w:t>
            </w:r>
            <w:proofErr w:type="spellEnd"/>
            <w:r w:rsidRPr="00F35817">
              <w:rPr>
                <w:rFonts w:cs="Calibri"/>
                <w:b/>
                <w:kern w:val="2"/>
                <w:lang w:val="sr-Cyrl-RS"/>
                <w14:ligatures w14:val="standardContextual"/>
              </w:rPr>
              <w:t xml:space="preserve"> </w:t>
            </w:r>
            <w:proofErr w:type="spellStart"/>
            <w:r w:rsidRPr="00F35817">
              <w:rPr>
                <w:rFonts w:cs="Calibri"/>
                <w:b/>
                <w:kern w:val="2"/>
                <w:lang w:val="sr-Cyrl-RS"/>
                <w14:ligatures w14:val="standardContextual"/>
              </w:rPr>
              <w:t>seed</w:t>
            </w:r>
            <w:proofErr w:type="spellEnd"/>
            <w:r w:rsidRPr="00F35817">
              <w:rPr>
                <w:rFonts w:cs="Calibri"/>
                <w:b/>
                <w:kern w:val="2"/>
                <w:lang w:val="sr-Cyrl-RS"/>
                <w14:ligatures w14:val="standardContextual"/>
              </w:rPr>
              <w:t xml:space="preserve">“ DOO </w:t>
            </w:r>
            <w:proofErr w:type="spellStart"/>
            <w:r w:rsidRPr="00F35817">
              <w:rPr>
                <w:rFonts w:cs="Calibri"/>
                <w:b/>
                <w:kern w:val="2"/>
                <w:lang w:val="sr-Cyrl-RS"/>
                <w14:ligatures w14:val="standardContextual"/>
              </w:rPr>
              <w:t>Čurug</w:t>
            </w:r>
            <w:proofErr w:type="spellEnd"/>
            <w:r w:rsidRPr="00F35817">
              <w:rPr>
                <w:rFonts w:cs="Calibri"/>
                <w:b/>
                <w:kern w:val="2"/>
                <w:lang w:val="sr-Cyrl-RS"/>
                <w14:ligatures w14:val="standardContextual"/>
              </w:rPr>
              <w:t xml:space="preserve"> </w:t>
            </w:r>
          </w:p>
        </w:tc>
      </w:tr>
      <w:tr w:rsidR="00A82D2F" w:rsidRPr="00F35817" w14:paraId="6828C862" w14:textId="77777777" w:rsidTr="00A82D2F">
        <w:tc>
          <w:tcPr>
            <w:tcW w:w="9639" w:type="dxa"/>
            <w:gridSpan w:val="2"/>
            <w:hideMark/>
          </w:tcPr>
          <w:p w14:paraId="39255488" w14:textId="77777777" w:rsidR="00A82D2F" w:rsidRPr="00F35817" w:rsidRDefault="00A82D2F">
            <w:pPr>
              <w:jc w:val="both"/>
              <w:rPr>
                <w:rFonts w:cs="Calibri"/>
                <w:kern w:val="2"/>
                <w:lang w:val="sr-Cyrl-RS"/>
                <w14:ligatures w14:val="standardContextual"/>
              </w:rPr>
            </w:pPr>
            <w:r w:rsidRPr="00F35817">
              <w:rPr>
                <w:rFonts w:cs="Calibri"/>
                <w:kern w:val="2"/>
                <w:lang w:val="sr-Cyrl-RS"/>
                <w14:ligatures w14:val="standardContextual"/>
              </w:rPr>
              <w:t xml:space="preserve">Фирма из </w:t>
            </w:r>
            <w:proofErr w:type="spellStart"/>
            <w:r w:rsidRPr="00F35817">
              <w:rPr>
                <w:rFonts w:cs="Calibri"/>
                <w:kern w:val="2"/>
                <w:lang w:val="sr-Cyrl-RS"/>
                <w14:ligatures w14:val="standardContextual"/>
              </w:rPr>
              <w:t>Чуруга</w:t>
            </w:r>
            <w:proofErr w:type="spellEnd"/>
            <w:r w:rsidRPr="00F35817">
              <w:rPr>
                <w:rFonts w:cs="Calibri"/>
                <w:kern w:val="2"/>
                <w:lang w:val="sr-Cyrl-RS"/>
                <w14:ligatures w14:val="standardContextual"/>
              </w:rPr>
              <w:t xml:space="preserve"> је иновирала своју производњу, њена  иновација подразумева напредну производњу зелене сточне хране, познате као зелена </w:t>
            </w:r>
            <w:proofErr w:type="spellStart"/>
            <w:r w:rsidRPr="00F35817">
              <w:rPr>
                <w:rFonts w:cs="Calibri"/>
                <w:kern w:val="2"/>
                <w:lang w:val="sr-Cyrl-RS"/>
                <w14:ligatures w14:val="standardContextual"/>
              </w:rPr>
              <w:t>хидропонска</w:t>
            </w:r>
            <w:proofErr w:type="spellEnd"/>
            <w:r w:rsidRPr="00F35817">
              <w:rPr>
                <w:rFonts w:cs="Calibri"/>
                <w:kern w:val="2"/>
                <w:lang w:val="sr-Cyrl-RS"/>
                <w14:ligatures w14:val="standardContextual"/>
              </w:rPr>
              <w:t xml:space="preserve"> маса, добијене из житарица. Ова врста хране је доступна током целе године, без обзира на климатске и температурне услове. Захваљујући посебно дизајнираним модуларним контејнерима, који се до сада нису користили у Србији, на површини од само 50 м² могуће је произвести у просеку 2 тоне зелене </w:t>
            </w:r>
            <w:proofErr w:type="spellStart"/>
            <w:r w:rsidRPr="00F35817">
              <w:rPr>
                <w:rFonts w:cs="Calibri"/>
                <w:kern w:val="2"/>
                <w:lang w:val="sr-Cyrl-RS"/>
                <w14:ligatures w14:val="standardContextual"/>
              </w:rPr>
              <w:t>хидропонске</w:t>
            </w:r>
            <w:proofErr w:type="spellEnd"/>
            <w:r w:rsidRPr="00F35817">
              <w:rPr>
                <w:rFonts w:cs="Calibri"/>
                <w:kern w:val="2"/>
                <w:lang w:val="sr-Cyrl-RS"/>
                <w14:ligatures w14:val="standardContextual"/>
              </w:rPr>
              <w:t xml:space="preserve"> масе дневно. Овај систем не захтева земљиште, већ се узгој одвија у контролисаном воденом раствору, чиме се штеде природни ресурси и осигурава стабилно снабдевање органском храном за стоку.</w:t>
            </w:r>
          </w:p>
        </w:tc>
      </w:tr>
      <w:tr w:rsidR="00A82D2F" w:rsidRPr="00F35817" w14:paraId="2B93AF00" w14:textId="77777777" w:rsidTr="00A82D2F">
        <w:tc>
          <w:tcPr>
            <w:tcW w:w="9639" w:type="dxa"/>
            <w:gridSpan w:val="2"/>
          </w:tcPr>
          <w:p w14:paraId="7F9C55C7" w14:textId="77777777" w:rsidR="00A82D2F" w:rsidRPr="00F35817" w:rsidRDefault="00A82D2F">
            <w:pPr>
              <w:rPr>
                <w:rFonts w:cs="Calibri"/>
                <w:kern w:val="2"/>
                <w:lang w:val="sr-Cyrl-RS"/>
                <w14:ligatures w14:val="standardContextual"/>
              </w:rPr>
            </w:pPr>
          </w:p>
        </w:tc>
      </w:tr>
      <w:tr w:rsidR="00A82D2F" w:rsidRPr="00F35817" w14:paraId="225B92CF" w14:textId="77777777" w:rsidTr="00A82D2F">
        <w:tc>
          <w:tcPr>
            <w:tcW w:w="1560" w:type="dxa"/>
            <w:hideMark/>
          </w:tcPr>
          <w:p w14:paraId="5BAD68A4" w14:textId="715D5E5E" w:rsidR="00A82D2F" w:rsidRPr="00F35817" w:rsidRDefault="00A82D2F">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079" w:type="dxa"/>
            <w:hideMark/>
          </w:tcPr>
          <w:p w14:paraId="26944D05" w14:textId="77777777" w:rsidR="00A82D2F" w:rsidRPr="00F35817" w:rsidRDefault="00A82D2F" w:rsidP="00F35817">
            <w:pPr>
              <w:jc w:val="right"/>
              <w:rPr>
                <w:rFonts w:cs="Calibri"/>
                <w:kern w:val="2"/>
                <w:lang w:val="sr-Cyrl-RS"/>
                <w14:ligatures w14:val="standardContextual"/>
              </w:rPr>
            </w:pPr>
            <w:hyperlink r:id="rId9" w:history="1">
              <w:r w:rsidRPr="00F35817">
                <w:rPr>
                  <w:rStyle w:val="Hyperlink"/>
                  <w:rFonts w:eastAsiaTheme="majorEastAsia" w:cs="Calibri"/>
                  <w:kern w:val="2"/>
                  <w:lang w:val="sr-Cyrl-RS"/>
                  <w14:ligatures w14:val="standardContextual"/>
                </w:rPr>
                <w:t>https://zelenatranzicija.undp.org.rs/sr/proizvodnja-organske-zelene-stocne-hrane/</w:t>
              </w:r>
            </w:hyperlink>
            <w:r w:rsidRPr="00F35817">
              <w:rPr>
                <w:rFonts w:cs="Calibri"/>
                <w:kern w:val="2"/>
                <w:lang w:val="sr-Cyrl-RS"/>
                <w14:ligatures w14:val="standardContextual"/>
              </w:rPr>
              <w:t xml:space="preserve">  </w:t>
            </w:r>
          </w:p>
        </w:tc>
      </w:tr>
    </w:tbl>
    <w:p w14:paraId="7AE58E8F" w14:textId="77777777" w:rsidR="00A82D2F" w:rsidRDefault="00A82D2F" w:rsidP="00A82D2F">
      <w:pPr>
        <w:rPr>
          <w:rFonts w:cs="Calibri"/>
          <w:lang w:val="sr-Cyrl-RS" w:eastAsia="en-GB"/>
        </w:rPr>
      </w:pPr>
    </w:p>
    <w:p w14:paraId="0BF599EE" w14:textId="77777777" w:rsidR="00F35817" w:rsidRPr="00F35817" w:rsidRDefault="00F35817" w:rsidP="00A82D2F">
      <w:pPr>
        <w:rPr>
          <w:rFonts w:cs="Calibri"/>
          <w:lang w:val="sr-Cyrl-R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F35817" w14:paraId="7B5A50BD" w14:textId="77777777" w:rsidTr="00A82D2F">
        <w:tc>
          <w:tcPr>
            <w:tcW w:w="9639" w:type="dxa"/>
            <w:gridSpan w:val="2"/>
            <w:hideMark/>
          </w:tcPr>
          <w:p w14:paraId="539AF949" w14:textId="77777777" w:rsidR="00A82D2F" w:rsidRPr="00F35817" w:rsidRDefault="00A82D2F">
            <w:pPr>
              <w:rPr>
                <w:rFonts w:eastAsiaTheme="minorHAnsi" w:cs="Calibri"/>
                <w:b/>
                <w:kern w:val="2"/>
                <w:lang w:val="sr-Cyrl-RS"/>
                <w14:ligatures w14:val="standardContextual"/>
              </w:rPr>
            </w:pPr>
            <w:r w:rsidRPr="00F35817">
              <w:rPr>
                <w:rFonts w:cs="Calibri"/>
                <w:b/>
                <w:kern w:val="2"/>
                <w:lang w:val="sr-Cyrl-RS"/>
                <w14:ligatures w14:val="standardContextual"/>
              </w:rPr>
              <w:t>„</w:t>
            </w:r>
            <w:proofErr w:type="spellStart"/>
            <w:r w:rsidRPr="00F35817">
              <w:rPr>
                <w:rFonts w:cs="Calibri"/>
                <w:b/>
                <w:kern w:val="2"/>
                <w:lang w:val="sr-Cyrl-RS"/>
                <w14:ligatures w14:val="standardContextual"/>
              </w:rPr>
              <w:t>Bibo</w:t>
            </w:r>
            <w:proofErr w:type="spellEnd"/>
            <w:r w:rsidRPr="00F35817">
              <w:rPr>
                <w:rFonts w:cs="Calibri"/>
                <w:b/>
                <w:kern w:val="2"/>
                <w:lang w:val="sr-Cyrl-RS"/>
                <w14:ligatures w14:val="standardContextual"/>
              </w:rPr>
              <w:t xml:space="preserve"> </w:t>
            </w:r>
            <w:proofErr w:type="spellStart"/>
            <w:r w:rsidRPr="00F35817">
              <w:rPr>
                <w:rFonts w:cs="Calibri"/>
                <w:b/>
                <w:kern w:val="2"/>
                <w:lang w:val="sr-Cyrl-RS"/>
                <w14:ligatures w14:val="standardContextual"/>
              </w:rPr>
              <w:t>Bot</w:t>
            </w:r>
            <w:proofErr w:type="spellEnd"/>
            <w:r w:rsidRPr="00F35817">
              <w:rPr>
                <w:rFonts w:cs="Calibri"/>
                <w:b/>
                <w:kern w:val="2"/>
                <w:lang w:val="sr-Cyrl-RS"/>
                <w14:ligatures w14:val="standardContextual"/>
              </w:rPr>
              <w:t>" DOO, Нови Пазар</w:t>
            </w:r>
          </w:p>
        </w:tc>
      </w:tr>
      <w:tr w:rsidR="00A82D2F" w:rsidRPr="00F35817" w14:paraId="51EB2EE4" w14:textId="77777777" w:rsidTr="00A82D2F">
        <w:tc>
          <w:tcPr>
            <w:tcW w:w="9639" w:type="dxa"/>
            <w:gridSpan w:val="2"/>
            <w:hideMark/>
          </w:tcPr>
          <w:p w14:paraId="52D86017" w14:textId="77777777" w:rsidR="00A82D2F" w:rsidRPr="00F35817" w:rsidRDefault="00A82D2F">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Фирма </w:t>
            </w:r>
            <w:proofErr w:type="spellStart"/>
            <w:r w:rsidRPr="00F35817">
              <w:rPr>
                <w:rFonts w:cs="Calibri"/>
                <w:kern w:val="2"/>
                <w:lang w:val="sr-Cyrl-RS"/>
                <w14:ligatures w14:val="standardContextual"/>
              </w:rPr>
              <w:t>Бибо</w:t>
            </w:r>
            <w:proofErr w:type="spellEnd"/>
            <w:r w:rsidRPr="00F35817">
              <w:rPr>
                <w:rFonts w:cs="Calibri"/>
                <w:kern w:val="2"/>
                <w:lang w:val="sr-Cyrl-RS"/>
                <w14:ligatures w14:val="standardContextual"/>
              </w:rPr>
              <w:t xml:space="preserve"> Бот је креирала решење које има за циљ да унапреди грађевинску индустрију применом 3D штампе бетона од еколошки прихватљивих материјала. Изградња ће се реализовати уз помоћ мобилне, аутоматизоване машине која управља процесима малтерисања и нивелисања, што омогућава бржу, одрживију и економичнију градњу у поређењу са традиционалним методама. Ова технологија омогућава изградњу куће, од темеља до крова, у року од само неколико дана. Очекује се да ће смањити потрошњу природних ресурса за 30%, трошкове енергије за грејање и хлађење за 25%, као и да ће решити проблем недостатка радне снаге кроз аутоматизацију грађевинских процеса.</w:t>
            </w:r>
          </w:p>
        </w:tc>
      </w:tr>
      <w:tr w:rsidR="00A82D2F" w:rsidRPr="00F35817" w14:paraId="663D6FE0" w14:textId="77777777" w:rsidTr="00A82D2F">
        <w:tc>
          <w:tcPr>
            <w:tcW w:w="851" w:type="dxa"/>
          </w:tcPr>
          <w:p w14:paraId="4672C72E" w14:textId="77777777" w:rsidR="00A82D2F" w:rsidRPr="00F35817" w:rsidRDefault="00A82D2F">
            <w:pPr>
              <w:rPr>
                <w:rFonts w:cs="Calibri"/>
                <w:kern w:val="2"/>
                <w:lang w:val="sr-Cyrl-RS"/>
                <w14:ligatures w14:val="standardContextual"/>
              </w:rPr>
            </w:pPr>
          </w:p>
        </w:tc>
        <w:tc>
          <w:tcPr>
            <w:tcW w:w="8788" w:type="dxa"/>
          </w:tcPr>
          <w:p w14:paraId="3C500E32" w14:textId="77777777" w:rsidR="00A82D2F" w:rsidRPr="00F35817" w:rsidRDefault="00A82D2F">
            <w:pPr>
              <w:rPr>
                <w:rFonts w:cs="Calibri"/>
                <w:kern w:val="2"/>
                <w:lang w:val="sr-Cyrl-RS"/>
                <w14:ligatures w14:val="standardContextual"/>
              </w:rPr>
            </w:pPr>
          </w:p>
        </w:tc>
      </w:tr>
      <w:tr w:rsidR="00A82D2F" w:rsidRPr="00F35817" w14:paraId="5C97FEB0" w14:textId="77777777" w:rsidTr="00A82D2F">
        <w:tc>
          <w:tcPr>
            <w:tcW w:w="851" w:type="dxa"/>
            <w:hideMark/>
          </w:tcPr>
          <w:p w14:paraId="5DF9CACD" w14:textId="77777777" w:rsidR="00A82D2F" w:rsidRPr="00F35817" w:rsidRDefault="00A82D2F">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52E5FFED" w14:textId="77777777" w:rsidR="00A82D2F" w:rsidRPr="00F35817" w:rsidRDefault="00A82D2F" w:rsidP="00F35817">
            <w:pPr>
              <w:jc w:val="right"/>
              <w:rPr>
                <w:rFonts w:cs="Calibri"/>
                <w:kern w:val="2"/>
                <w:lang w:val="sr-Cyrl-RS"/>
                <w14:ligatures w14:val="standardContextual"/>
              </w:rPr>
            </w:pPr>
            <w:hyperlink r:id="rId10" w:history="1">
              <w:r w:rsidRPr="00F35817">
                <w:rPr>
                  <w:rStyle w:val="Hyperlink"/>
                  <w:rFonts w:eastAsiaTheme="majorEastAsia" w:cs="Calibri"/>
                  <w:kern w:val="2"/>
                  <w:lang w:val="sr-Cyrl-RS"/>
                  <w14:ligatures w14:val="standardContextual"/>
                </w:rPr>
                <w:t>https://zelenatranzicija.undp.org.rs/sr/bibo-carobnjak/</w:t>
              </w:r>
            </w:hyperlink>
            <w:r w:rsidRPr="00F35817">
              <w:rPr>
                <w:rFonts w:cs="Calibri"/>
                <w:kern w:val="2"/>
                <w:lang w:val="sr-Cyrl-RS"/>
                <w14:ligatures w14:val="standardContextual"/>
              </w:rPr>
              <w:t xml:space="preserve"> </w:t>
            </w:r>
          </w:p>
        </w:tc>
      </w:tr>
    </w:tbl>
    <w:p w14:paraId="4E128CBD" w14:textId="77777777" w:rsidR="00A82D2F" w:rsidRPr="00F35817" w:rsidRDefault="00A82D2F" w:rsidP="00A82D2F">
      <w:pPr>
        <w:spacing w:before="100" w:beforeAutospacing="1" w:after="100" w:afterAutospacing="1"/>
        <w:rPr>
          <w:rFonts w:cs="Calibri"/>
          <w:lang w:val="sr-Cyrl-R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F35817" w14:paraId="08BF5A35" w14:textId="77777777" w:rsidTr="00A82D2F">
        <w:tc>
          <w:tcPr>
            <w:tcW w:w="9639" w:type="dxa"/>
            <w:gridSpan w:val="2"/>
            <w:hideMark/>
          </w:tcPr>
          <w:p w14:paraId="38AE1098" w14:textId="77777777" w:rsidR="00A82D2F" w:rsidRPr="00F35817" w:rsidRDefault="00A82D2F">
            <w:pPr>
              <w:rPr>
                <w:rFonts w:eastAsiaTheme="minorHAnsi" w:cs="Calibri"/>
                <w:b/>
                <w:kern w:val="2"/>
                <w:lang w:val="sr-Cyrl-RS"/>
                <w14:ligatures w14:val="standardContextual"/>
              </w:rPr>
            </w:pPr>
            <w:r w:rsidRPr="00F35817">
              <w:rPr>
                <w:rFonts w:cs="Calibri"/>
                <w:b/>
                <w:kern w:val="2"/>
                <w:lang w:val="sr-Cyrl-RS"/>
                <w14:ligatures w14:val="standardContextual"/>
              </w:rPr>
              <w:lastRenderedPageBreak/>
              <w:t>„</w:t>
            </w:r>
            <w:proofErr w:type="spellStart"/>
            <w:r w:rsidRPr="00F35817">
              <w:rPr>
                <w:rFonts w:cs="Calibri"/>
                <w:b/>
                <w:kern w:val="2"/>
                <w:lang w:val="sr-Cyrl-RS"/>
                <w14:ligatures w14:val="standardContextual"/>
              </w:rPr>
              <w:t>Green</w:t>
            </w:r>
            <w:proofErr w:type="spellEnd"/>
            <w:r w:rsidRPr="00F35817">
              <w:rPr>
                <w:rFonts w:cs="Calibri"/>
                <w:b/>
                <w:kern w:val="2"/>
                <w:lang w:val="sr-Cyrl-RS"/>
                <w14:ligatures w14:val="standardContextual"/>
              </w:rPr>
              <w:t xml:space="preserve"> Express" DOO  Нови Сад</w:t>
            </w:r>
          </w:p>
        </w:tc>
      </w:tr>
      <w:tr w:rsidR="00A82D2F" w:rsidRPr="00F35817" w14:paraId="4DE93C00" w14:textId="77777777" w:rsidTr="00A82D2F">
        <w:tc>
          <w:tcPr>
            <w:tcW w:w="9639" w:type="dxa"/>
            <w:gridSpan w:val="2"/>
            <w:hideMark/>
          </w:tcPr>
          <w:p w14:paraId="2FF46591" w14:textId="77777777" w:rsidR="00A82D2F" w:rsidRPr="00F35817" w:rsidRDefault="00A82D2F">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Унапређење транспорта кроз услугу доставе теретним електричним бициклом. Фирма планира набавку електричних теретних бицикала како би њима  вршила доставу. Кроз ову активност, смањиће емисију штетних гасова из транспорта. </w:t>
            </w:r>
          </w:p>
        </w:tc>
      </w:tr>
      <w:tr w:rsidR="00A82D2F" w:rsidRPr="00F35817" w14:paraId="72FAED6D" w14:textId="77777777" w:rsidTr="00A82D2F">
        <w:tc>
          <w:tcPr>
            <w:tcW w:w="851" w:type="dxa"/>
          </w:tcPr>
          <w:p w14:paraId="07AF9B0E" w14:textId="77777777" w:rsidR="00A82D2F" w:rsidRPr="00F35817" w:rsidRDefault="00A82D2F">
            <w:pPr>
              <w:rPr>
                <w:rFonts w:cs="Calibri"/>
                <w:kern w:val="2"/>
                <w:lang w:val="sr-Cyrl-RS"/>
                <w14:ligatures w14:val="standardContextual"/>
              </w:rPr>
            </w:pPr>
          </w:p>
        </w:tc>
        <w:tc>
          <w:tcPr>
            <w:tcW w:w="8788" w:type="dxa"/>
          </w:tcPr>
          <w:p w14:paraId="76DC0D66" w14:textId="77777777" w:rsidR="00A82D2F" w:rsidRPr="00F35817" w:rsidRDefault="00A82D2F">
            <w:pPr>
              <w:rPr>
                <w:rFonts w:cs="Calibri"/>
                <w:kern w:val="2"/>
                <w:lang w:val="sr-Cyrl-RS"/>
                <w14:ligatures w14:val="standardContextual"/>
              </w:rPr>
            </w:pPr>
          </w:p>
        </w:tc>
      </w:tr>
      <w:tr w:rsidR="00A82D2F" w:rsidRPr="00F35817" w14:paraId="7CA80847" w14:textId="77777777" w:rsidTr="00A82D2F">
        <w:tc>
          <w:tcPr>
            <w:tcW w:w="851" w:type="dxa"/>
            <w:hideMark/>
          </w:tcPr>
          <w:p w14:paraId="1F7353AE" w14:textId="77777777" w:rsidR="00A82D2F" w:rsidRPr="00F35817" w:rsidRDefault="00A82D2F">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265DEF0A" w14:textId="77777777" w:rsidR="00A82D2F" w:rsidRPr="00F35817" w:rsidRDefault="00A82D2F" w:rsidP="00F35817">
            <w:pPr>
              <w:jc w:val="right"/>
              <w:rPr>
                <w:rFonts w:cs="Calibri"/>
                <w:kern w:val="2"/>
                <w:lang w:val="sr-Cyrl-RS"/>
                <w14:ligatures w14:val="standardContextual"/>
              </w:rPr>
            </w:pPr>
            <w:hyperlink r:id="rId11" w:history="1">
              <w:r w:rsidRPr="00F35817">
                <w:rPr>
                  <w:rStyle w:val="Hyperlink"/>
                  <w:rFonts w:eastAsiaTheme="majorEastAsia" w:cs="Calibri"/>
                  <w:kern w:val="2"/>
                  <w:lang w:val="sr-Cyrl-RS"/>
                  <w14:ligatures w14:val="standardContextual"/>
                </w:rPr>
                <w:t>https://zelenatranzicija.undp.org.rs/sr/usluge-dostave-teretnim-elektricnim-biciklom/</w:t>
              </w:r>
            </w:hyperlink>
            <w:r w:rsidRPr="00F35817">
              <w:rPr>
                <w:rFonts w:cs="Calibri"/>
                <w:kern w:val="2"/>
                <w:lang w:val="sr-Cyrl-RS"/>
                <w14:ligatures w14:val="standardContextual"/>
              </w:rPr>
              <w:t xml:space="preserve">   </w:t>
            </w:r>
          </w:p>
        </w:tc>
      </w:tr>
    </w:tbl>
    <w:p w14:paraId="25C3C8BE" w14:textId="77777777" w:rsidR="00A82D2F" w:rsidRPr="00F35817" w:rsidRDefault="00A82D2F" w:rsidP="00A82D2F">
      <w:pPr>
        <w:jc w:val="both"/>
        <w:rPr>
          <w:rFonts w:cs="Calibri"/>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F35817" w14:paraId="29CB6302" w14:textId="77777777" w:rsidTr="00A82D2F">
        <w:tc>
          <w:tcPr>
            <w:tcW w:w="9639" w:type="dxa"/>
            <w:gridSpan w:val="2"/>
            <w:hideMark/>
          </w:tcPr>
          <w:p w14:paraId="00DFEE73" w14:textId="77777777" w:rsidR="00A82D2F" w:rsidRPr="00F35817" w:rsidRDefault="00A82D2F">
            <w:pPr>
              <w:rPr>
                <w:rFonts w:cs="Calibri"/>
                <w:b/>
                <w:kern w:val="2"/>
                <w:lang w:val="sr-Cyrl-RS"/>
                <w14:ligatures w14:val="standardContextual"/>
              </w:rPr>
            </w:pPr>
            <w:r w:rsidRPr="00F35817">
              <w:rPr>
                <w:rFonts w:cs="Calibri"/>
                <w:b/>
                <w:kern w:val="2"/>
                <w:lang w:val="sr-Cyrl-RS"/>
                <w14:ligatures w14:val="standardContextual"/>
              </w:rPr>
              <w:t>„</w:t>
            </w:r>
            <w:proofErr w:type="spellStart"/>
            <w:r w:rsidRPr="00F35817">
              <w:rPr>
                <w:rFonts w:cs="Calibri"/>
                <w:b/>
                <w:kern w:val="2"/>
                <w:lang w:val="sr-Cyrl-RS"/>
                <w14:ligatures w14:val="standardContextual"/>
              </w:rPr>
              <w:t>Greendecor</w:t>
            </w:r>
            <w:proofErr w:type="spellEnd"/>
            <w:r w:rsidRPr="00F35817">
              <w:rPr>
                <w:rFonts w:cs="Calibri"/>
                <w:b/>
                <w:kern w:val="2"/>
                <w:lang w:val="sr-Cyrl-RS"/>
                <w14:ligatures w14:val="standardContextual"/>
              </w:rPr>
              <w:t>“ DOO  Београд</w:t>
            </w:r>
          </w:p>
        </w:tc>
      </w:tr>
      <w:tr w:rsidR="00A82D2F" w:rsidRPr="00F35817" w14:paraId="4E22B0B7" w14:textId="77777777" w:rsidTr="00A82D2F">
        <w:tc>
          <w:tcPr>
            <w:tcW w:w="9639" w:type="dxa"/>
            <w:gridSpan w:val="2"/>
          </w:tcPr>
          <w:p w14:paraId="2D9BD40D" w14:textId="6E66753D" w:rsidR="00A82D2F" w:rsidRPr="00F35817" w:rsidRDefault="00A82D2F" w:rsidP="00F35817">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Решење подразумева развој иновативног и </w:t>
            </w:r>
            <w:r w:rsidR="00F35817" w:rsidRPr="00F35817">
              <w:rPr>
                <w:rFonts w:cs="Calibri"/>
                <w:kern w:val="2"/>
                <w:lang w:val="sr-Cyrl-RS"/>
                <w14:ligatures w14:val="standardContextual"/>
              </w:rPr>
              <w:t>функционог</w:t>
            </w:r>
            <w:r w:rsidRPr="00F35817">
              <w:rPr>
                <w:rFonts w:cs="Calibri"/>
                <w:kern w:val="2"/>
                <w:lang w:val="sr-Cyrl-RS"/>
                <w14:ligatures w14:val="standardContextual"/>
              </w:rPr>
              <w:t xml:space="preserve"> „касетног“ зеленог крова, заснованог на комбинацији биљних врста отпорних на промене климе и прилагођених условима минималног одржавања. Селекција биљака биће спроведена у складу са препорукама истраживања Института за биолошка истраживања „Синиша Станковић“ из Београда.</w:t>
            </w:r>
            <w:r w:rsidR="00F35817">
              <w:rPr>
                <w:rFonts w:cs="Calibri"/>
                <w:kern w:val="2"/>
                <w:lang w:val="sr-Cyrl-RS"/>
                <w14:ligatures w14:val="standardContextual"/>
              </w:rPr>
              <w:t xml:space="preserve"> </w:t>
            </w:r>
            <w:r w:rsidRPr="00F35817">
              <w:rPr>
                <w:rFonts w:cs="Calibri"/>
                <w:kern w:val="2"/>
                <w:lang w:val="sr-Cyrl-RS"/>
                <w14:ligatures w14:val="standardContextual"/>
              </w:rPr>
              <w:t xml:space="preserve">Ови зелени кровови ефикасно апсорбују атмосферски CO₂, ослобађају кисеоник и доприносе побољшању енергетске ефикасности објеката смањењем потребе за грејањем и хлађењем. Захваљујући томе, представљају дугорочно решење за </w:t>
            </w:r>
            <w:proofErr w:type="spellStart"/>
            <w:r w:rsidRPr="00F35817">
              <w:rPr>
                <w:rFonts w:cs="Calibri"/>
                <w:kern w:val="2"/>
                <w:lang w:val="sr-Cyrl-RS"/>
                <w14:ligatures w14:val="standardContextual"/>
              </w:rPr>
              <w:t>декарбонизацију</w:t>
            </w:r>
            <w:proofErr w:type="spellEnd"/>
            <w:r w:rsidRPr="00F35817">
              <w:rPr>
                <w:rFonts w:cs="Calibri"/>
                <w:kern w:val="2"/>
                <w:lang w:val="sr-Cyrl-RS"/>
                <w14:ligatures w14:val="standardContextual"/>
              </w:rPr>
              <w:t xml:space="preserve"> урбаних средина и смањење загађења животне средине.</w:t>
            </w:r>
          </w:p>
        </w:tc>
      </w:tr>
      <w:tr w:rsidR="00A82D2F" w:rsidRPr="00F35817" w14:paraId="3CCAA83D" w14:textId="77777777" w:rsidTr="00A82D2F">
        <w:tc>
          <w:tcPr>
            <w:tcW w:w="851" w:type="dxa"/>
          </w:tcPr>
          <w:p w14:paraId="23E24CF3" w14:textId="77777777" w:rsidR="00A82D2F" w:rsidRPr="00F35817" w:rsidRDefault="00A82D2F">
            <w:pPr>
              <w:rPr>
                <w:rFonts w:cs="Calibri"/>
                <w:kern w:val="2"/>
                <w:lang w:val="sr-Cyrl-RS"/>
                <w14:ligatures w14:val="standardContextual"/>
              </w:rPr>
            </w:pPr>
          </w:p>
        </w:tc>
        <w:tc>
          <w:tcPr>
            <w:tcW w:w="8788" w:type="dxa"/>
          </w:tcPr>
          <w:p w14:paraId="3BAED268" w14:textId="77777777" w:rsidR="00A82D2F" w:rsidRPr="00F35817" w:rsidRDefault="00A82D2F">
            <w:pPr>
              <w:rPr>
                <w:rFonts w:cs="Calibri"/>
                <w:kern w:val="2"/>
                <w:lang w:val="sr-Cyrl-RS"/>
                <w14:ligatures w14:val="standardContextual"/>
              </w:rPr>
            </w:pPr>
          </w:p>
        </w:tc>
      </w:tr>
      <w:tr w:rsidR="00A82D2F" w:rsidRPr="00F35817" w14:paraId="5C0B64AA" w14:textId="77777777" w:rsidTr="00A82D2F">
        <w:tc>
          <w:tcPr>
            <w:tcW w:w="851" w:type="dxa"/>
            <w:hideMark/>
          </w:tcPr>
          <w:p w14:paraId="45A4F870" w14:textId="77777777" w:rsidR="00A82D2F" w:rsidRPr="00F35817" w:rsidRDefault="00A82D2F">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64DBB714" w14:textId="77777777" w:rsidR="00A82D2F" w:rsidRPr="00F35817" w:rsidRDefault="00A82D2F" w:rsidP="00F35817">
            <w:pPr>
              <w:jc w:val="right"/>
              <w:rPr>
                <w:rFonts w:cs="Calibri"/>
                <w:kern w:val="2"/>
                <w:lang w:val="sr-Cyrl-RS"/>
                <w14:ligatures w14:val="standardContextual"/>
              </w:rPr>
            </w:pPr>
            <w:hyperlink r:id="rId12" w:history="1">
              <w:r w:rsidRPr="00F35817">
                <w:rPr>
                  <w:rStyle w:val="Hyperlink"/>
                  <w:rFonts w:eastAsiaTheme="majorEastAsia" w:cs="Calibri"/>
                  <w:kern w:val="2"/>
                  <w:lang w:val="sr-Cyrl-RS"/>
                  <w14:ligatures w14:val="standardContextual"/>
                </w:rPr>
                <w:t>https://zelenatranzicija.undp.org.rs/sr/zeleni-kasetni-krov/</w:t>
              </w:r>
            </w:hyperlink>
            <w:r w:rsidRPr="00F35817">
              <w:rPr>
                <w:rFonts w:cs="Calibri"/>
                <w:kern w:val="2"/>
                <w:lang w:val="sr-Cyrl-RS"/>
                <w14:ligatures w14:val="standardContextual"/>
              </w:rPr>
              <w:t xml:space="preserve">  </w:t>
            </w:r>
          </w:p>
        </w:tc>
      </w:tr>
    </w:tbl>
    <w:p w14:paraId="3C21A4E6" w14:textId="77777777" w:rsidR="00A82D2F" w:rsidRPr="00F35817" w:rsidRDefault="00A82D2F" w:rsidP="00A82D2F">
      <w:pPr>
        <w:jc w:val="both"/>
        <w:rPr>
          <w:rFonts w:cs="Calibri"/>
          <w:lang w:val="sr-Cyrl-R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F35817" w14:paraId="2624C25E" w14:textId="77777777" w:rsidTr="00A82D2F">
        <w:tc>
          <w:tcPr>
            <w:tcW w:w="9639" w:type="dxa"/>
            <w:gridSpan w:val="2"/>
            <w:hideMark/>
          </w:tcPr>
          <w:p w14:paraId="6B3D34F0" w14:textId="77777777" w:rsidR="00A82D2F" w:rsidRPr="00F35817" w:rsidRDefault="00A82D2F">
            <w:pPr>
              <w:rPr>
                <w:rFonts w:cs="Times New Roman"/>
                <w:b/>
                <w:lang w:val="sr-Cyrl-RS"/>
              </w:rPr>
            </w:pPr>
            <w:r w:rsidRPr="00F35817">
              <w:rPr>
                <w:b/>
                <w:lang w:val="sr-Cyrl-RS"/>
              </w:rPr>
              <w:t>„</w:t>
            </w:r>
            <w:proofErr w:type="spellStart"/>
            <w:r w:rsidRPr="00F35817">
              <w:rPr>
                <w:b/>
                <w:lang w:val="sr-Cyrl-RS"/>
              </w:rPr>
              <w:t>Papir</w:t>
            </w:r>
            <w:proofErr w:type="spellEnd"/>
            <w:r w:rsidRPr="00F35817">
              <w:rPr>
                <w:b/>
                <w:lang w:val="sr-Cyrl-RS"/>
              </w:rPr>
              <w:t xml:space="preserve"> </w:t>
            </w:r>
            <w:proofErr w:type="spellStart"/>
            <w:r w:rsidRPr="00F35817">
              <w:rPr>
                <w:b/>
                <w:lang w:val="sr-Cyrl-RS"/>
              </w:rPr>
              <w:t>print</w:t>
            </w:r>
            <w:proofErr w:type="spellEnd"/>
            <w:r w:rsidRPr="00F35817">
              <w:rPr>
                <w:b/>
                <w:lang w:val="sr-Cyrl-RS"/>
              </w:rPr>
              <w:t>“ DOO Горњи Милановац</w:t>
            </w:r>
          </w:p>
        </w:tc>
      </w:tr>
      <w:tr w:rsidR="00A82D2F" w:rsidRPr="00F35817" w14:paraId="427E5AC7" w14:textId="77777777" w:rsidTr="00A82D2F">
        <w:tc>
          <w:tcPr>
            <w:tcW w:w="9639" w:type="dxa"/>
            <w:gridSpan w:val="2"/>
            <w:hideMark/>
          </w:tcPr>
          <w:p w14:paraId="6B414844" w14:textId="77777777" w:rsidR="00A82D2F" w:rsidRPr="00F35817" w:rsidRDefault="00A82D2F">
            <w:pPr>
              <w:tabs>
                <w:tab w:val="left" w:pos="1080"/>
              </w:tabs>
              <w:jc w:val="both"/>
              <w:rPr>
                <w:lang w:val="sr-Cyrl-RS"/>
              </w:rPr>
            </w:pPr>
            <w:r w:rsidRPr="00F35817">
              <w:rPr>
                <w:lang w:val="sr-Cyrl-RS"/>
              </w:rPr>
              <w:t>Компанија из Горњег Милановца која производи амбалажу за више индустрија, смањује негативан утицај на животну средину тако што третира штетне гасове настале у производњи. Инсталирала је иновативни „</w:t>
            </w:r>
            <w:proofErr w:type="spellStart"/>
            <w:r w:rsidRPr="00F35817">
              <w:rPr>
                <w:lang w:val="sr-Cyrl-RS"/>
              </w:rPr>
              <w:t>чилер</w:t>
            </w:r>
            <w:proofErr w:type="spellEnd"/>
            <w:r w:rsidRPr="00F35817">
              <w:rPr>
                <w:lang w:val="sr-Cyrl-RS"/>
              </w:rPr>
              <w:t>“ који отпадну топлоту претвара у енергију за климатизацију и производне процесе, чиме замењује природни гас. Поднела је и захтев за добијање интегрисане дозволе за контролу загађења (IPPC).</w:t>
            </w:r>
          </w:p>
        </w:tc>
      </w:tr>
      <w:tr w:rsidR="00A82D2F" w:rsidRPr="00F35817" w14:paraId="51C60D33" w14:textId="77777777" w:rsidTr="00A82D2F">
        <w:tc>
          <w:tcPr>
            <w:tcW w:w="851" w:type="dxa"/>
          </w:tcPr>
          <w:p w14:paraId="046D6AB9" w14:textId="77777777" w:rsidR="00A82D2F" w:rsidRPr="00F35817" w:rsidRDefault="00A82D2F">
            <w:pPr>
              <w:rPr>
                <w:rFonts w:eastAsia="Calibri" w:cs="Times New Roman"/>
                <w:lang w:val="sr-Cyrl-RS"/>
              </w:rPr>
            </w:pPr>
          </w:p>
        </w:tc>
        <w:tc>
          <w:tcPr>
            <w:tcW w:w="8788" w:type="dxa"/>
          </w:tcPr>
          <w:p w14:paraId="74A3FA4B" w14:textId="77777777" w:rsidR="00A82D2F" w:rsidRPr="00F35817" w:rsidRDefault="00A82D2F">
            <w:pPr>
              <w:rPr>
                <w:rFonts w:eastAsia="Calibri" w:cs="Times New Roman"/>
                <w:lang w:val="sr-Cyrl-RS"/>
              </w:rPr>
            </w:pPr>
          </w:p>
        </w:tc>
      </w:tr>
      <w:tr w:rsidR="00A82D2F" w:rsidRPr="00F35817" w14:paraId="563B64A7" w14:textId="77777777" w:rsidTr="00A82D2F">
        <w:tc>
          <w:tcPr>
            <w:tcW w:w="851" w:type="dxa"/>
            <w:hideMark/>
          </w:tcPr>
          <w:p w14:paraId="35F54468" w14:textId="77777777" w:rsidR="00A82D2F" w:rsidRPr="00F35817" w:rsidRDefault="00A82D2F">
            <w:pPr>
              <w:rPr>
                <w:lang w:val="sr-Cyrl-RS"/>
              </w:rPr>
            </w:pPr>
            <w:r w:rsidRPr="00F35817">
              <w:rPr>
                <w:lang w:val="sr-Cyrl-RS"/>
              </w:rPr>
              <w:t xml:space="preserve">Линк: </w:t>
            </w:r>
          </w:p>
        </w:tc>
        <w:tc>
          <w:tcPr>
            <w:tcW w:w="8788" w:type="dxa"/>
            <w:hideMark/>
          </w:tcPr>
          <w:p w14:paraId="1D4E0C52" w14:textId="77777777" w:rsidR="00A82D2F" w:rsidRPr="00F35817" w:rsidRDefault="00A82D2F" w:rsidP="00F35817">
            <w:pPr>
              <w:jc w:val="right"/>
              <w:rPr>
                <w:lang w:val="sr-Cyrl-RS"/>
              </w:rPr>
            </w:pPr>
            <w:hyperlink r:id="rId13" w:history="1">
              <w:r w:rsidRPr="00F35817">
                <w:rPr>
                  <w:rStyle w:val="Hyperlink"/>
                  <w:lang w:val="sr-Cyrl-RS"/>
                </w:rPr>
                <w:t>https://zelenatranzicija.undp.org.rs/sr/od-stetnih-isparenja-do-zelene-energije/</w:t>
              </w:r>
            </w:hyperlink>
            <w:r w:rsidRPr="00F35817">
              <w:rPr>
                <w:lang w:val="sr-Cyrl-RS"/>
              </w:rPr>
              <w:t xml:space="preserve">  </w:t>
            </w:r>
          </w:p>
        </w:tc>
      </w:tr>
    </w:tbl>
    <w:p w14:paraId="3F9143B8" w14:textId="77777777" w:rsidR="00A82D2F" w:rsidRPr="00F35817" w:rsidRDefault="00A82D2F" w:rsidP="00A82D2F">
      <w:pPr>
        <w:jc w:val="both"/>
        <w:rPr>
          <w:lang w:val="sr-Cyrl-RS"/>
        </w:rPr>
      </w:pPr>
    </w:p>
    <w:p w14:paraId="42DFB6A5" w14:textId="77777777" w:rsidR="00A82D2F" w:rsidRPr="00F35817" w:rsidRDefault="00A82D2F" w:rsidP="00A82D2F">
      <w:pPr>
        <w:jc w:val="both"/>
        <w:rPr>
          <w:lang w:val="sr-Cyrl-R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F35817" w14:paraId="01B26B4E" w14:textId="77777777" w:rsidTr="00A82D2F">
        <w:tc>
          <w:tcPr>
            <w:tcW w:w="9639" w:type="dxa"/>
            <w:gridSpan w:val="2"/>
            <w:hideMark/>
          </w:tcPr>
          <w:p w14:paraId="1B6EB8C0" w14:textId="77777777" w:rsidR="00A82D2F" w:rsidRPr="00F35817" w:rsidRDefault="00A82D2F">
            <w:pPr>
              <w:rPr>
                <w:b/>
                <w:lang w:val="sr-Cyrl-RS"/>
              </w:rPr>
            </w:pPr>
            <w:r w:rsidRPr="00F35817">
              <w:rPr>
                <w:b/>
                <w:lang w:val="sr-Cyrl-RS"/>
              </w:rPr>
              <w:t>„</w:t>
            </w:r>
            <w:proofErr w:type="spellStart"/>
            <w:r w:rsidRPr="00F35817">
              <w:rPr>
                <w:b/>
                <w:lang w:val="sr-Cyrl-RS"/>
              </w:rPr>
              <w:t>Zlatiborski</w:t>
            </w:r>
            <w:proofErr w:type="spellEnd"/>
            <w:r w:rsidRPr="00F35817">
              <w:rPr>
                <w:b/>
                <w:lang w:val="sr-Cyrl-RS"/>
              </w:rPr>
              <w:t xml:space="preserve"> Eko </w:t>
            </w:r>
            <w:proofErr w:type="spellStart"/>
            <w:r w:rsidRPr="00F35817">
              <w:rPr>
                <w:b/>
                <w:lang w:val="sr-Cyrl-RS"/>
              </w:rPr>
              <w:t>Agrar</w:t>
            </w:r>
            <w:proofErr w:type="spellEnd"/>
            <w:r w:rsidRPr="00F35817">
              <w:rPr>
                <w:b/>
                <w:lang w:val="sr-Cyrl-RS"/>
              </w:rPr>
              <w:t xml:space="preserve">“ DOO Златибор </w:t>
            </w:r>
          </w:p>
        </w:tc>
      </w:tr>
      <w:tr w:rsidR="00A82D2F" w:rsidRPr="00F35817" w14:paraId="74CC175D" w14:textId="77777777" w:rsidTr="00A82D2F">
        <w:tc>
          <w:tcPr>
            <w:tcW w:w="9639" w:type="dxa"/>
            <w:gridSpan w:val="2"/>
            <w:hideMark/>
          </w:tcPr>
          <w:p w14:paraId="34CB42BD" w14:textId="592B5449" w:rsidR="00A82D2F" w:rsidRPr="00F35817" w:rsidRDefault="00A82D2F">
            <w:pPr>
              <w:tabs>
                <w:tab w:val="left" w:pos="1080"/>
              </w:tabs>
              <w:jc w:val="both"/>
              <w:rPr>
                <w:lang w:val="sr-Cyrl-RS"/>
              </w:rPr>
            </w:pPr>
            <w:r w:rsidRPr="00F35817">
              <w:rPr>
                <w:lang w:val="sr-Cyrl-RS"/>
              </w:rPr>
              <w:t>Захваљујући овој фирми у центру Златибора постављен је млеко</w:t>
            </w:r>
            <w:r w:rsidR="00F35817">
              <w:rPr>
                <w:lang w:val="sr-Cyrl-RS"/>
              </w:rPr>
              <w:t>-</w:t>
            </w:r>
            <w:r w:rsidRPr="00F35817">
              <w:rPr>
                <w:lang w:val="sr-Cyrl-RS"/>
              </w:rPr>
              <w:t>мат за продају органског млека малих произвођача, што им омогућава веће приходе без посредника. Купци добијају свеже млеко 24 сата дневно, док решење подржава одрживост руралних заједница, локалну производњу и смањује CO₂ емисије из транспорта.</w:t>
            </w:r>
          </w:p>
        </w:tc>
      </w:tr>
      <w:tr w:rsidR="00A82D2F" w:rsidRPr="00F35817" w14:paraId="7BFA8F71" w14:textId="77777777" w:rsidTr="00A82D2F">
        <w:tc>
          <w:tcPr>
            <w:tcW w:w="851" w:type="dxa"/>
          </w:tcPr>
          <w:p w14:paraId="54A93F4C" w14:textId="77777777" w:rsidR="00A82D2F" w:rsidRPr="00F35817" w:rsidRDefault="00A82D2F">
            <w:pPr>
              <w:rPr>
                <w:rFonts w:eastAsia="Calibri" w:cs="Times New Roman"/>
                <w:lang w:val="sr-Cyrl-RS"/>
              </w:rPr>
            </w:pPr>
          </w:p>
        </w:tc>
        <w:tc>
          <w:tcPr>
            <w:tcW w:w="8788" w:type="dxa"/>
          </w:tcPr>
          <w:p w14:paraId="7BEE31D4" w14:textId="77777777" w:rsidR="00A82D2F" w:rsidRPr="00F35817" w:rsidRDefault="00A82D2F">
            <w:pPr>
              <w:rPr>
                <w:rFonts w:eastAsia="Calibri" w:cs="Times New Roman"/>
                <w:lang w:val="sr-Cyrl-RS"/>
              </w:rPr>
            </w:pPr>
          </w:p>
        </w:tc>
      </w:tr>
      <w:tr w:rsidR="00A82D2F" w:rsidRPr="00F35817" w14:paraId="0AFDF2D9" w14:textId="77777777" w:rsidTr="00A82D2F">
        <w:tc>
          <w:tcPr>
            <w:tcW w:w="851" w:type="dxa"/>
            <w:hideMark/>
          </w:tcPr>
          <w:p w14:paraId="565DE4F3" w14:textId="77777777" w:rsidR="00A82D2F" w:rsidRPr="00F35817" w:rsidRDefault="00A82D2F">
            <w:pPr>
              <w:rPr>
                <w:lang w:val="sr-Cyrl-RS"/>
              </w:rPr>
            </w:pPr>
            <w:r w:rsidRPr="00F35817">
              <w:rPr>
                <w:lang w:val="sr-Cyrl-RS"/>
              </w:rPr>
              <w:t xml:space="preserve">Линк: </w:t>
            </w:r>
          </w:p>
        </w:tc>
        <w:tc>
          <w:tcPr>
            <w:tcW w:w="8788" w:type="dxa"/>
            <w:hideMark/>
          </w:tcPr>
          <w:p w14:paraId="6B2524B4" w14:textId="77777777" w:rsidR="00A82D2F" w:rsidRPr="00F35817" w:rsidRDefault="00A82D2F" w:rsidP="00F35817">
            <w:pPr>
              <w:jc w:val="right"/>
              <w:rPr>
                <w:lang w:val="sr-Cyrl-RS"/>
              </w:rPr>
            </w:pPr>
            <w:r w:rsidRPr="00F35817">
              <w:rPr>
                <w:lang w:val="sr-Cyrl-RS"/>
              </w:rPr>
              <w:t xml:space="preserve">  </w:t>
            </w:r>
            <w:hyperlink r:id="rId14" w:history="1">
              <w:r w:rsidRPr="00F35817">
                <w:rPr>
                  <w:rStyle w:val="Hyperlink"/>
                  <w:lang w:val="sr-Cyrl-RS"/>
                </w:rPr>
                <w:t>https://zelenatranzicija.undp.org.rs/sr/mlekomat-sa-organskim-zlatiborskim-mlekom/</w:t>
              </w:r>
            </w:hyperlink>
            <w:r w:rsidRPr="00F35817">
              <w:rPr>
                <w:lang w:val="sr-Cyrl-RS"/>
              </w:rPr>
              <w:t xml:space="preserve"> </w:t>
            </w:r>
          </w:p>
        </w:tc>
      </w:tr>
    </w:tbl>
    <w:p w14:paraId="4B5A2036" w14:textId="77777777" w:rsidR="00A82D2F" w:rsidRPr="00F35817" w:rsidRDefault="00A82D2F" w:rsidP="00A82D2F">
      <w:pPr>
        <w:jc w:val="both"/>
        <w:rPr>
          <w:lang w:val="sr-Cyrl-RS"/>
        </w:rPr>
      </w:pP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F35817" w14:paraId="5881D977" w14:textId="77777777" w:rsidTr="00A82D2F">
        <w:tc>
          <w:tcPr>
            <w:tcW w:w="9639" w:type="dxa"/>
            <w:gridSpan w:val="2"/>
            <w:hideMark/>
          </w:tcPr>
          <w:p w14:paraId="1F2B3AF7" w14:textId="77777777" w:rsidR="00A82D2F" w:rsidRPr="00F35817" w:rsidRDefault="00A82D2F">
            <w:pPr>
              <w:rPr>
                <w:b/>
                <w:lang w:val="sr-Cyrl-RS"/>
              </w:rPr>
            </w:pPr>
            <w:r w:rsidRPr="00F35817">
              <w:rPr>
                <w:b/>
                <w:lang w:val="sr-Cyrl-RS"/>
              </w:rPr>
              <w:t>„</w:t>
            </w:r>
            <w:proofErr w:type="spellStart"/>
            <w:r w:rsidRPr="00F35817">
              <w:rPr>
                <w:b/>
                <w:lang w:val="sr-Cyrl-RS"/>
              </w:rPr>
              <w:t>Atfield</w:t>
            </w:r>
            <w:proofErr w:type="spellEnd"/>
            <w:r w:rsidRPr="00F35817">
              <w:rPr>
                <w:b/>
                <w:lang w:val="sr-Cyrl-RS"/>
              </w:rPr>
              <w:t xml:space="preserve"> Technologies“ DOO Бечеј</w:t>
            </w:r>
          </w:p>
        </w:tc>
      </w:tr>
      <w:tr w:rsidR="00A82D2F" w:rsidRPr="00F35817" w14:paraId="46826AC3" w14:textId="77777777" w:rsidTr="00A82D2F">
        <w:tc>
          <w:tcPr>
            <w:tcW w:w="9639" w:type="dxa"/>
            <w:gridSpan w:val="2"/>
            <w:hideMark/>
          </w:tcPr>
          <w:p w14:paraId="08808BDE" w14:textId="77777777" w:rsidR="00A82D2F" w:rsidRPr="00F35817" w:rsidRDefault="00A82D2F">
            <w:pPr>
              <w:tabs>
                <w:tab w:val="left" w:pos="1080"/>
              </w:tabs>
              <w:jc w:val="both"/>
              <w:rPr>
                <w:lang w:val="sr-Cyrl-RS"/>
              </w:rPr>
            </w:pPr>
            <w:r w:rsidRPr="00F35817">
              <w:rPr>
                <w:lang w:val="sr-Cyrl-RS"/>
              </w:rPr>
              <w:t>Компанија „</w:t>
            </w:r>
            <w:proofErr w:type="spellStart"/>
            <w:r w:rsidRPr="00F35817">
              <w:rPr>
                <w:lang w:val="sr-Cyrl-RS"/>
              </w:rPr>
              <w:t>Atfield</w:t>
            </w:r>
            <w:proofErr w:type="spellEnd"/>
            <w:r w:rsidRPr="00F35817">
              <w:rPr>
                <w:lang w:val="sr-Cyrl-RS"/>
              </w:rPr>
              <w:t xml:space="preserve"> Technologies“ развила је софтвер који на основу параметара даје препоруке за хемијску заштиту винограда. Ово решење смањује трошкове, штеди време и ресурсе, и доприноси еколошки одрживијој производњи грожђа.</w:t>
            </w:r>
          </w:p>
        </w:tc>
      </w:tr>
      <w:tr w:rsidR="00A82D2F" w:rsidRPr="00F35817" w14:paraId="32FADDC5" w14:textId="77777777" w:rsidTr="00A82D2F">
        <w:tc>
          <w:tcPr>
            <w:tcW w:w="851" w:type="dxa"/>
          </w:tcPr>
          <w:p w14:paraId="14468DA3" w14:textId="77777777" w:rsidR="00A82D2F" w:rsidRPr="00F35817" w:rsidRDefault="00A82D2F">
            <w:pPr>
              <w:rPr>
                <w:lang w:val="sr-Cyrl-RS"/>
              </w:rPr>
            </w:pPr>
          </w:p>
        </w:tc>
        <w:tc>
          <w:tcPr>
            <w:tcW w:w="8788" w:type="dxa"/>
          </w:tcPr>
          <w:p w14:paraId="71B47509" w14:textId="77777777" w:rsidR="00A82D2F" w:rsidRPr="00F35817" w:rsidRDefault="00A82D2F">
            <w:pPr>
              <w:rPr>
                <w:lang w:val="sr-Cyrl-RS"/>
              </w:rPr>
            </w:pPr>
          </w:p>
        </w:tc>
      </w:tr>
      <w:tr w:rsidR="00A82D2F" w:rsidRPr="00F35817" w14:paraId="0CE13AC7" w14:textId="77777777" w:rsidTr="00A82D2F">
        <w:tc>
          <w:tcPr>
            <w:tcW w:w="851" w:type="dxa"/>
            <w:hideMark/>
          </w:tcPr>
          <w:p w14:paraId="5D1AA003" w14:textId="77777777" w:rsidR="00A82D2F" w:rsidRPr="00F35817" w:rsidRDefault="00A82D2F">
            <w:pPr>
              <w:rPr>
                <w:lang w:val="sr-Cyrl-RS"/>
              </w:rPr>
            </w:pPr>
            <w:r w:rsidRPr="00F35817">
              <w:rPr>
                <w:lang w:val="sr-Cyrl-RS"/>
              </w:rPr>
              <w:t xml:space="preserve">Линк: </w:t>
            </w:r>
          </w:p>
        </w:tc>
        <w:tc>
          <w:tcPr>
            <w:tcW w:w="8788" w:type="dxa"/>
            <w:hideMark/>
          </w:tcPr>
          <w:p w14:paraId="61797DF0" w14:textId="77777777" w:rsidR="00A82D2F" w:rsidRPr="00F35817" w:rsidRDefault="00A82D2F">
            <w:pPr>
              <w:rPr>
                <w:lang w:val="sr-Cyrl-RS"/>
              </w:rPr>
            </w:pPr>
            <w:hyperlink r:id="rId15" w:history="1">
              <w:r w:rsidRPr="00F35817">
                <w:rPr>
                  <w:rStyle w:val="Hyperlink"/>
                  <w:lang w:val="sr-Cyrl-RS"/>
                </w:rPr>
                <w:t>https://zelenatranzicija.undp.org.rs/sr/softver-za-uzgajanje-vinove-loze/</w:t>
              </w:r>
            </w:hyperlink>
            <w:r w:rsidRPr="00F35817">
              <w:rPr>
                <w:lang w:val="sr-Cyrl-RS"/>
              </w:rPr>
              <w:t xml:space="preserve">  </w:t>
            </w:r>
          </w:p>
        </w:tc>
      </w:tr>
    </w:tbl>
    <w:p w14:paraId="3798AEEC" w14:textId="77777777" w:rsidR="00A82D2F" w:rsidRPr="00F35817" w:rsidRDefault="00A82D2F" w:rsidP="00A82D2F">
      <w:pPr>
        <w:jc w:val="both"/>
        <w:rPr>
          <w:lang w:val="sr-Cyrl-RS"/>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8891"/>
      </w:tblGrid>
      <w:tr w:rsidR="00A82D2F" w:rsidRPr="00F35817" w14:paraId="7135E940" w14:textId="77777777" w:rsidTr="00A82D2F">
        <w:tc>
          <w:tcPr>
            <w:tcW w:w="9639" w:type="dxa"/>
            <w:gridSpan w:val="2"/>
            <w:hideMark/>
          </w:tcPr>
          <w:p w14:paraId="54A8F7C3" w14:textId="77777777" w:rsidR="00A82D2F" w:rsidRPr="00F35817" w:rsidRDefault="00A82D2F">
            <w:pPr>
              <w:rPr>
                <w:b/>
                <w:lang w:val="sr-Cyrl-RS"/>
              </w:rPr>
            </w:pPr>
            <w:r w:rsidRPr="00F35817">
              <w:rPr>
                <w:b/>
                <w:lang w:val="sr-Cyrl-RS"/>
              </w:rPr>
              <w:t>,,</w:t>
            </w:r>
            <w:proofErr w:type="spellStart"/>
            <w:r w:rsidRPr="00F35817">
              <w:rPr>
                <w:b/>
                <w:lang w:val="sr-Cyrl-RS"/>
              </w:rPr>
              <w:t>Ekofungi</w:t>
            </w:r>
            <w:proofErr w:type="spellEnd"/>
            <w:r w:rsidRPr="00F35817">
              <w:rPr>
                <w:b/>
                <w:lang w:val="sr-Cyrl-RS"/>
              </w:rPr>
              <w:t>" DOO  Падинска Скела</w:t>
            </w:r>
          </w:p>
        </w:tc>
      </w:tr>
      <w:tr w:rsidR="00A82D2F" w:rsidRPr="00F35817" w14:paraId="51F6B867" w14:textId="77777777" w:rsidTr="00A82D2F">
        <w:tc>
          <w:tcPr>
            <w:tcW w:w="9639" w:type="dxa"/>
            <w:gridSpan w:val="2"/>
            <w:hideMark/>
          </w:tcPr>
          <w:p w14:paraId="3C422E4B" w14:textId="77777777" w:rsidR="00A82D2F" w:rsidRPr="00F35817" w:rsidRDefault="00A82D2F">
            <w:pPr>
              <w:tabs>
                <w:tab w:val="left" w:pos="1080"/>
              </w:tabs>
              <w:jc w:val="both"/>
              <w:rPr>
                <w:lang w:val="sr-Cyrl-RS"/>
              </w:rPr>
            </w:pPr>
            <w:r w:rsidRPr="00F35817">
              <w:rPr>
                <w:lang w:val="sr-Cyrl-RS"/>
              </w:rPr>
              <w:t xml:space="preserve">Компанија је развила технологију за издвајање </w:t>
            </w:r>
            <w:proofErr w:type="spellStart"/>
            <w:r w:rsidRPr="00F35817">
              <w:rPr>
                <w:lang w:val="sr-Cyrl-RS"/>
              </w:rPr>
              <w:t>хитина</w:t>
            </w:r>
            <w:proofErr w:type="spellEnd"/>
            <w:r w:rsidRPr="00F35817">
              <w:rPr>
                <w:lang w:val="sr-Cyrl-RS"/>
              </w:rPr>
              <w:t xml:space="preserve"> из остатака гајења буковаче, који се користи за производњу биоразградивог </w:t>
            </w:r>
            <w:proofErr w:type="spellStart"/>
            <w:r w:rsidRPr="00F35817">
              <w:rPr>
                <w:lang w:val="sr-Cyrl-RS"/>
              </w:rPr>
              <w:t>нанопапира</w:t>
            </w:r>
            <w:proofErr w:type="spellEnd"/>
            <w:r w:rsidRPr="00F35817">
              <w:rPr>
                <w:lang w:val="sr-Cyrl-RS"/>
              </w:rPr>
              <w:t xml:space="preserve"> – еколошке алтернативе пластици. </w:t>
            </w:r>
            <w:proofErr w:type="spellStart"/>
            <w:r w:rsidRPr="00F35817">
              <w:rPr>
                <w:lang w:val="sr-Cyrl-RS"/>
              </w:rPr>
              <w:t>Нанопапир</w:t>
            </w:r>
            <w:proofErr w:type="spellEnd"/>
            <w:r w:rsidRPr="00F35817">
              <w:rPr>
                <w:lang w:val="sr-Cyrl-RS"/>
              </w:rPr>
              <w:t xml:space="preserve"> има примену у паковању хране, електроници и медицини, а планира се патентирање процеса у Србији и ЕУ.</w:t>
            </w:r>
          </w:p>
        </w:tc>
      </w:tr>
      <w:tr w:rsidR="00A82D2F" w:rsidRPr="00F35817" w14:paraId="7384A752" w14:textId="77777777" w:rsidTr="00A82D2F">
        <w:tc>
          <w:tcPr>
            <w:tcW w:w="9639" w:type="dxa"/>
            <w:gridSpan w:val="2"/>
          </w:tcPr>
          <w:p w14:paraId="010D3A5D" w14:textId="77777777" w:rsidR="00A82D2F" w:rsidRPr="00F35817" w:rsidRDefault="00A82D2F">
            <w:pPr>
              <w:rPr>
                <w:lang w:val="sr-Cyrl-RS"/>
              </w:rPr>
            </w:pPr>
          </w:p>
        </w:tc>
      </w:tr>
      <w:tr w:rsidR="00A82D2F" w:rsidRPr="00F35817" w14:paraId="6BE28447" w14:textId="77777777" w:rsidTr="00A82D2F">
        <w:tc>
          <w:tcPr>
            <w:tcW w:w="748" w:type="dxa"/>
            <w:hideMark/>
          </w:tcPr>
          <w:p w14:paraId="4313F511" w14:textId="77777777" w:rsidR="00A82D2F" w:rsidRPr="00F35817" w:rsidRDefault="00A82D2F">
            <w:pPr>
              <w:rPr>
                <w:lang w:val="sr-Cyrl-RS"/>
              </w:rPr>
            </w:pPr>
            <w:r w:rsidRPr="00F35817">
              <w:rPr>
                <w:lang w:val="sr-Cyrl-RS"/>
              </w:rPr>
              <w:t xml:space="preserve">Линк: </w:t>
            </w:r>
          </w:p>
        </w:tc>
        <w:tc>
          <w:tcPr>
            <w:tcW w:w="8891" w:type="dxa"/>
            <w:hideMark/>
          </w:tcPr>
          <w:p w14:paraId="6FAD715A" w14:textId="77777777" w:rsidR="00A82D2F" w:rsidRPr="00F35817" w:rsidRDefault="00A82D2F" w:rsidP="00F35817">
            <w:pPr>
              <w:jc w:val="right"/>
              <w:rPr>
                <w:lang w:val="sr-Cyrl-RS"/>
              </w:rPr>
            </w:pPr>
            <w:hyperlink r:id="rId16" w:history="1">
              <w:r w:rsidRPr="00F35817">
                <w:rPr>
                  <w:rStyle w:val="Hyperlink"/>
                  <w:color w:val="0563C1"/>
                  <w:lang w:val="sr-Cyrl-RS"/>
                </w:rPr>
                <w:t>https://zelenatranzicija.undp.org.rs/sr/proizvodnja-hitina-i-hitinskog-nanopapira-od-sekundarnih-proizvoda-iz-organskog-uzgoja-bukovace/</w:t>
              </w:r>
            </w:hyperlink>
            <w:r w:rsidRPr="00F35817">
              <w:rPr>
                <w:lang w:val="sr-Cyrl-RS"/>
              </w:rPr>
              <w:t xml:space="preserve">  </w:t>
            </w:r>
          </w:p>
        </w:tc>
      </w:tr>
    </w:tbl>
    <w:p w14:paraId="6BF977EC" w14:textId="77777777" w:rsidR="00A82D2F" w:rsidRPr="00F35817" w:rsidRDefault="00A82D2F" w:rsidP="00A82D2F">
      <w:pPr>
        <w:jc w:val="both"/>
        <w:rPr>
          <w:lang w:val="sr-Cyrl-RS"/>
        </w:rPr>
      </w:pPr>
    </w:p>
    <w:p w14:paraId="5C7A9ABC" w14:textId="77777777" w:rsidR="00A82D2F" w:rsidRPr="00F35817" w:rsidRDefault="00A82D2F" w:rsidP="00A82D2F">
      <w:pPr>
        <w:jc w:val="both"/>
        <w:rPr>
          <w:lang w:val="sr-Cyrl-RS"/>
        </w:rPr>
      </w:pPr>
    </w:p>
    <w:tbl>
      <w:tblPr>
        <w:tblStyle w:val="TableGrid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8891"/>
      </w:tblGrid>
      <w:tr w:rsidR="00A82D2F" w:rsidRPr="00F35817" w14:paraId="16AC9E90" w14:textId="77777777" w:rsidTr="00A82D2F">
        <w:tc>
          <w:tcPr>
            <w:tcW w:w="9639" w:type="dxa"/>
            <w:gridSpan w:val="2"/>
            <w:hideMark/>
          </w:tcPr>
          <w:p w14:paraId="668EFDD4" w14:textId="77777777" w:rsidR="00A82D2F" w:rsidRPr="00F35817" w:rsidRDefault="00A82D2F">
            <w:pPr>
              <w:rPr>
                <w:b/>
                <w:lang w:val="sr-Cyrl-RS"/>
              </w:rPr>
            </w:pPr>
            <w:r w:rsidRPr="00F35817">
              <w:rPr>
                <w:b/>
                <w:lang w:val="sr-Cyrl-RS"/>
              </w:rPr>
              <w:lastRenderedPageBreak/>
              <w:t>„</w:t>
            </w:r>
            <w:proofErr w:type="spellStart"/>
            <w:r w:rsidRPr="00F35817">
              <w:rPr>
                <w:b/>
                <w:lang w:val="sr-Cyrl-RS"/>
              </w:rPr>
              <w:t>Global</w:t>
            </w:r>
            <w:proofErr w:type="spellEnd"/>
            <w:r w:rsidRPr="00F35817">
              <w:rPr>
                <w:b/>
                <w:lang w:val="sr-Cyrl-RS"/>
              </w:rPr>
              <w:t xml:space="preserve"> </w:t>
            </w:r>
            <w:proofErr w:type="spellStart"/>
            <w:r w:rsidRPr="00F35817">
              <w:rPr>
                <w:b/>
                <w:lang w:val="sr-Cyrl-RS"/>
              </w:rPr>
              <w:t>seed</w:t>
            </w:r>
            <w:proofErr w:type="spellEnd"/>
            <w:r w:rsidRPr="00F35817">
              <w:rPr>
                <w:b/>
                <w:lang w:val="sr-Cyrl-RS"/>
              </w:rPr>
              <w:t xml:space="preserve">“ DOO </w:t>
            </w:r>
          </w:p>
        </w:tc>
      </w:tr>
      <w:tr w:rsidR="00A82D2F" w:rsidRPr="00F35817" w14:paraId="2C543BB2" w14:textId="77777777" w:rsidTr="00A82D2F">
        <w:tc>
          <w:tcPr>
            <w:tcW w:w="9639" w:type="dxa"/>
            <w:gridSpan w:val="2"/>
            <w:hideMark/>
          </w:tcPr>
          <w:p w14:paraId="774BA70B" w14:textId="01EB24AE" w:rsidR="00A82D2F" w:rsidRPr="00F35817" w:rsidRDefault="00A82D2F">
            <w:pPr>
              <w:jc w:val="both"/>
              <w:rPr>
                <w:lang w:val="sr-Cyrl-RS"/>
              </w:rPr>
            </w:pPr>
            <w:r w:rsidRPr="00F35817">
              <w:rPr>
                <w:lang w:val="sr-Cyrl-RS"/>
              </w:rPr>
              <w:t xml:space="preserve">Фирма </w:t>
            </w:r>
            <w:proofErr w:type="spellStart"/>
            <w:r w:rsidR="00F35817">
              <w:rPr>
                <w:lang w:val="sr-Cyrl-RS"/>
              </w:rPr>
              <w:t>Global</w:t>
            </w:r>
            <w:proofErr w:type="spellEnd"/>
            <w:r w:rsidRPr="00F35817">
              <w:rPr>
                <w:lang w:val="sr-Cyrl-RS"/>
              </w:rPr>
              <w:t xml:space="preserve"> </w:t>
            </w:r>
            <w:proofErr w:type="spellStart"/>
            <w:r w:rsidR="00F35817">
              <w:rPr>
                <w:lang w:val="sr-Cyrl-RS"/>
              </w:rPr>
              <w:t>seed</w:t>
            </w:r>
            <w:proofErr w:type="spellEnd"/>
            <w:r w:rsidRPr="00F35817">
              <w:rPr>
                <w:lang w:val="sr-Cyrl-RS"/>
              </w:rPr>
              <w:t xml:space="preserve"> је кроз овај пројекат развила ин</w:t>
            </w:r>
            <w:r w:rsidR="00F35817">
              <w:rPr>
                <w:lang w:val="sr-Cyrl-RS"/>
              </w:rPr>
              <w:t>о</w:t>
            </w:r>
            <w:r w:rsidRPr="00F35817">
              <w:rPr>
                <w:lang w:val="sr-Cyrl-RS"/>
              </w:rPr>
              <w:t>в</w:t>
            </w:r>
            <w:r w:rsidR="00F35817">
              <w:rPr>
                <w:lang w:val="sr-Cyrl-RS"/>
              </w:rPr>
              <w:t>а</w:t>
            </w:r>
            <w:r w:rsidRPr="00F35817">
              <w:rPr>
                <w:lang w:val="sr-Cyrl-RS"/>
              </w:rPr>
              <w:t>тивн</w:t>
            </w:r>
            <w:r w:rsidR="00F35817">
              <w:rPr>
                <w:lang w:val="sr-Cyrl-RS"/>
              </w:rPr>
              <w:t>а</w:t>
            </w:r>
            <w:r w:rsidRPr="00F35817">
              <w:rPr>
                <w:lang w:val="sr-Cyrl-RS"/>
              </w:rPr>
              <w:t xml:space="preserve"> решења за пр</w:t>
            </w:r>
            <w:r w:rsidR="00F35817">
              <w:rPr>
                <w:lang w:val="sr-Cyrl-RS"/>
              </w:rPr>
              <w:t>о</w:t>
            </w:r>
            <w:r w:rsidRPr="00F35817">
              <w:rPr>
                <w:lang w:val="sr-Cyrl-RS"/>
              </w:rPr>
              <w:t>изв</w:t>
            </w:r>
            <w:r w:rsidR="00F35817">
              <w:rPr>
                <w:lang w:val="sr-Cyrl-RS"/>
              </w:rPr>
              <w:t>о</w:t>
            </w:r>
            <w:r w:rsidRPr="00F35817">
              <w:rPr>
                <w:lang w:val="sr-Cyrl-RS"/>
              </w:rPr>
              <w:t>дњу з</w:t>
            </w:r>
            <w:r w:rsidR="00F35817">
              <w:rPr>
                <w:lang w:val="sr-Cyrl-RS"/>
              </w:rPr>
              <w:t>е</w:t>
            </w:r>
            <w:r w:rsidRPr="00F35817">
              <w:rPr>
                <w:lang w:val="sr-Cyrl-RS"/>
              </w:rPr>
              <w:t>л</w:t>
            </w:r>
            <w:r w:rsidR="00F35817">
              <w:rPr>
                <w:lang w:val="sr-Cyrl-RS"/>
              </w:rPr>
              <w:t>е</w:t>
            </w:r>
            <w:r w:rsidRPr="00F35817">
              <w:rPr>
                <w:lang w:val="sr-Cyrl-RS"/>
              </w:rPr>
              <w:t>н</w:t>
            </w:r>
            <w:r w:rsidR="00F35817">
              <w:rPr>
                <w:lang w:val="sr-Cyrl-RS"/>
              </w:rPr>
              <w:t>е</w:t>
            </w:r>
            <w:r w:rsidRPr="00F35817">
              <w:rPr>
                <w:lang w:val="sr-Cyrl-RS"/>
              </w:rPr>
              <w:t xml:space="preserve"> </w:t>
            </w:r>
            <w:proofErr w:type="spellStart"/>
            <w:r w:rsidRPr="00F35817">
              <w:rPr>
                <w:lang w:val="sr-Cyrl-RS"/>
              </w:rPr>
              <w:t>хидр</w:t>
            </w:r>
            <w:r w:rsidR="00F35817">
              <w:rPr>
                <w:lang w:val="sr-Cyrl-RS"/>
              </w:rPr>
              <w:t>о</w:t>
            </w:r>
            <w:r w:rsidRPr="00F35817">
              <w:rPr>
                <w:lang w:val="sr-Cyrl-RS"/>
              </w:rPr>
              <w:t>п</w:t>
            </w:r>
            <w:r w:rsidR="00F35817">
              <w:rPr>
                <w:lang w:val="sr-Cyrl-RS"/>
              </w:rPr>
              <w:t>о</w:t>
            </w:r>
            <w:r w:rsidRPr="00F35817">
              <w:rPr>
                <w:lang w:val="sr-Cyrl-RS"/>
              </w:rPr>
              <w:t>нск</w:t>
            </w:r>
            <w:r w:rsidR="00F35817">
              <w:rPr>
                <w:lang w:val="sr-Cyrl-RS"/>
              </w:rPr>
              <w:t>е</w:t>
            </w:r>
            <w:proofErr w:type="spellEnd"/>
            <w:r w:rsidRPr="00F35817">
              <w:rPr>
                <w:lang w:val="sr-Cyrl-RS"/>
              </w:rPr>
              <w:t xml:space="preserve"> хр</w:t>
            </w:r>
            <w:r w:rsidR="00F35817">
              <w:rPr>
                <w:lang w:val="sr-Cyrl-RS"/>
              </w:rPr>
              <w:t>а</w:t>
            </w:r>
            <w:r w:rsidRPr="00F35817">
              <w:rPr>
                <w:lang w:val="sr-Cyrl-RS"/>
              </w:rPr>
              <w:t>н</w:t>
            </w:r>
            <w:r w:rsidR="00F35817">
              <w:rPr>
                <w:lang w:val="sr-Cyrl-RS"/>
              </w:rPr>
              <w:t>е</w:t>
            </w:r>
            <w:r w:rsidRPr="00F35817">
              <w:rPr>
                <w:lang w:val="sr-Cyrl-RS"/>
              </w:rPr>
              <w:t xml:space="preserve"> з</w:t>
            </w:r>
            <w:r w:rsidR="00F35817">
              <w:rPr>
                <w:lang w:val="sr-Cyrl-RS"/>
              </w:rPr>
              <w:t>а</w:t>
            </w:r>
            <w:r w:rsidRPr="00F35817">
              <w:rPr>
                <w:lang w:val="sr-Cyrl-RS"/>
              </w:rPr>
              <w:t xml:space="preserve"> ст</w:t>
            </w:r>
            <w:r w:rsidR="00F35817">
              <w:rPr>
                <w:lang w:val="sr-Cyrl-RS"/>
              </w:rPr>
              <w:t>о</w:t>
            </w:r>
            <w:r w:rsidRPr="00F35817">
              <w:rPr>
                <w:lang w:val="sr-Cyrl-RS"/>
              </w:rPr>
              <w:t xml:space="preserve">ку </w:t>
            </w:r>
            <w:r w:rsidR="00F35817">
              <w:rPr>
                <w:lang w:val="sr-Cyrl-RS"/>
              </w:rPr>
              <w:t>о</w:t>
            </w:r>
            <w:r w:rsidRPr="00F35817">
              <w:rPr>
                <w:lang w:val="sr-Cyrl-RS"/>
              </w:rPr>
              <w:t>д жит</w:t>
            </w:r>
            <w:r w:rsidR="00F35817">
              <w:rPr>
                <w:lang w:val="sr-Cyrl-RS"/>
              </w:rPr>
              <w:t>а</w:t>
            </w:r>
            <w:r w:rsidRPr="00F35817">
              <w:rPr>
                <w:lang w:val="sr-Cyrl-RS"/>
              </w:rPr>
              <w:t xml:space="preserve"> </w:t>
            </w:r>
            <w:r w:rsidR="00F35817">
              <w:rPr>
                <w:lang w:val="sr-Cyrl-RS"/>
              </w:rPr>
              <w:t>о</w:t>
            </w:r>
            <w:r w:rsidRPr="00F35817">
              <w:rPr>
                <w:lang w:val="sr-Cyrl-RS"/>
              </w:rPr>
              <w:t>м</w:t>
            </w:r>
            <w:r w:rsidR="00F35817">
              <w:rPr>
                <w:lang w:val="sr-Cyrl-RS"/>
              </w:rPr>
              <w:t>о</w:t>
            </w:r>
            <w:r w:rsidRPr="00F35817">
              <w:rPr>
                <w:lang w:val="sr-Cyrl-RS"/>
              </w:rPr>
              <w:t>гућ</w:t>
            </w:r>
            <w:r w:rsidR="00F35817">
              <w:rPr>
                <w:lang w:val="sr-Cyrl-RS"/>
              </w:rPr>
              <w:t>а</w:t>
            </w:r>
            <w:r w:rsidRPr="00F35817">
              <w:rPr>
                <w:lang w:val="sr-Cyrl-RS"/>
              </w:rPr>
              <w:t>в</w:t>
            </w:r>
            <w:r w:rsidR="00F35817">
              <w:rPr>
                <w:lang w:val="sr-Cyrl-RS"/>
              </w:rPr>
              <w:t>а</w:t>
            </w:r>
            <w:r w:rsidRPr="00F35817">
              <w:rPr>
                <w:lang w:val="sr-Cyrl-RS"/>
              </w:rPr>
              <w:t xml:space="preserve"> ц</w:t>
            </w:r>
            <w:r w:rsidR="00F35817">
              <w:rPr>
                <w:lang w:val="sr-Cyrl-RS"/>
              </w:rPr>
              <w:t>е</w:t>
            </w:r>
            <w:r w:rsidRPr="00F35817">
              <w:rPr>
                <w:lang w:val="sr-Cyrl-RS"/>
              </w:rPr>
              <w:t>л</w:t>
            </w:r>
            <w:r w:rsidR="00F35817">
              <w:rPr>
                <w:lang w:val="sr-Cyrl-RS"/>
              </w:rPr>
              <w:t>о</w:t>
            </w:r>
            <w:r w:rsidRPr="00F35817">
              <w:rPr>
                <w:lang w:val="sr-Cyrl-RS"/>
              </w:rPr>
              <w:t>г</w:t>
            </w:r>
            <w:r w:rsidR="00F35817">
              <w:rPr>
                <w:lang w:val="sr-Cyrl-RS"/>
              </w:rPr>
              <w:t>о</w:t>
            </w:r>
            <w:r w:rsidRPr="00F35817">
              <w:rPr>
                <w:lang w:val="sr-Cyrl-RS"/>
              </w:rPr>
              <w:t>дишњу ж</w:t>
            </w:r>
            <w:r w:rsidR="00F35817">
              <w:rPr>
                <w:lang w:val="sr-Cyrl-RS"/>
              </w:rPr>
              <w:t>е</w:t>
            </w:r>
            <w:r w:rsidRPr="00F35817">
              <w:rPr>
                <w:lang w:val="sr-Cyrl-RS"/>
              </w:rPr>
              <w:t>тву, н</w:t>
            </w:r>
            <w:r w:rsidR="00F35817">
              <w:rPr>
                <w:lang w:val="sr-Cyrl-RS"/>
              </w:rPr>
              <w:t>е</w:t>
            </w:r>
            <w:r w:rsidRPr="00F35817">
              <w:rPr>
                <w:lang w:val="sr-Cyrl-RS"/>
              </w:rPr>
              <w:t>з</w:t>
            </w:r>
            <w:r w:rsidR="00F35817">
              <w:rPr>
                <w:lang w:val="sr-Cyrl-RS"/>
              </w:rPr>
              <w:t>а</w:t>
            </w:r>
            <w:r w:rsidRPr="00F35817">
              <w:rPr>
                <w:lang w:val="sr-Cyrl-RS"/>
              </w:rPr>
              <w:t>висн</w:t>
            </w:r>
            <w:r w:rsidR="00F35817">
              <w:rPr>
                <w:lang w:val="sr-Cyrl-RS"/>
              </w:rPr>
              <w:t>о</w:t>
            </w:r>
            <w:r w:rsidRPr="00F35817">
              <w:rPr>
                <w:lang w:val="sr-Cyrl-RS"/>
              </w:rPr>
              <w:t xml:space="preserve"> </w:t>
            </w:r>
            <w:r w:rsidR="00F35817">
              <w:rPr>
                <w:lang w:val="sr-Cyrl-RS"/>
              </w:rPr>
              <w:t>о</w:t>
            </w:r>
            <w:r w:rsidRPr="00F35817">
              <w:rPr>
                <w:lang w:val="sr-Cyrl-RS"/>
              </w:rPr>
              <w:t>д клим</w:t>
            </w:r>
            <w:r w:rsidR="00F35817">
              <w:rPr>
                <w:lang w:val="sr-Cyrl-RS"/>
              </w:rPr>
              <w:t>а</w:t>
            </w:r>
            <w:r w:rsidRPr="00F35817">
              <w:rPr>
                <w:lang w:val="sr-Cyrl-RS"/>
              </w:rPr>
              <w:t>тских усл</w:t>
            </w:r>
            <w:r w:rsidR="00F35817">
              <w:rPr>
                <w:lang w:val="sr-Cyrl-RS"/>
              </w:rPr>
              <w:t>о</w:t>
            </w:r>
            <w:r w:rsidRPr="00F35817">
              <w:rPr>
                <w:lang w:val="sr-Cyrl-RS"/>
              </w:rPr>
              <w:t>в</w:t>
            </w:r>
            <w:r w:rsidR="00F35817">
              <w:rPr>
                <w:lang w:val="sr-Cyrl-RS"/>
              </w:rPr>
              <w:t>а</w:t>
            </w:r>
            <w:r w:rsidRPr="00F35817">
              <w:rPr>
                <w:lang w:val="sr-Cyrl-RS"/>
              </w:rPr>
              <w:t>. Узг</w:t>
            </w:r>
            <w:r w:rsidR="00F35817">
              <w:rPr>
                <w:lang w:val="sr-Cyrl-RS"/>
              </w:rPr>
              <w:t>а</w:t>
            </w:r>
            <w:r w:rsidRPr="00F35817">
              <w:rPr>
                <w:lang w:val="sr-Cyrl-RS"/>
              </w:rPr>
              <w:t>ја с</w:t>
            </w:r>
            <w:r w:rsidR="00F35817">
              <w:rPr>
                <w:lang w:val="sr-Cyrl-RS"/>
              </w:rPr>
              <w:t>е</w:t>
            </w:r>
            <w:r w:rsidRPr="00F35817">
              <w:rPr>
                <w:lang w:val="sr-Cyrl-RS"/>
              </w:rPr>
              <w:t xml:space="preserve"> у м</w:t>
            </w:r>
            <w:r w:rsidR="00F35817">
              <w:rPr>
                <w:lang w:val="sr-Cyrl-RS"/>
              </w:rPr>
              <w:t>о</w:t>
            </w:r>
            <w:r w:rsidRPr="00F35817">
              <w:rPr>
                <w:lang w:val="sr-Cyrl-RS"/>
              </w:rPr>
              <w:t>дул</w:t>
            </w:r>
            <w:r w:rsidR="00F35817">
              <w:rPr>
                <w:lang w:val="sr-Cyrl-RS"/>
              </w:rPr>
              <w:t>а</w:t>
            </w:r>
            <w:r w:rsidRPr="00F35817">
              <w:rPr>
                <w:lang w:val="sr-Cyrl-RS"/>
              </w:rPr>
              <w:t>рним к</w:t>
            </w:r>
            <w:r w:rsidR="00F35817">
              <w:rPr>
                <w:lang w:val="sr-Cyrl-RS"/>
              </w:rPr>
              <w:t>о</w:t>
            </w:r>
            <w:r w:rsidRPr="00F35817">
              <w:rPr>
                <w:lang w:val="sr-Cyrl-RS"/>
              </w:rPr>
              <w:t>нт</w:t>
            </w:r>
            <w:r w:rsidR="00F35817">
              <w:rPr>
                <w:lang w:val="sr-Cyrl-RS"/>
              </w:rPr>
              <w:t>еј</w:t>
            </w:r>
            <w:r w:rsidRPr="00F35817">
              <w:rPr>
                <w:lang w:val="sr-Cyrl-RS"/>
              </w:rPr>
              <w:t>н</w:t>
            </w:r>
            <w:r w:rsidR="00F35817">
              <w:rPr>
                <w:lang w:val="sr-Cyrl-RS"/>
              </w:rPr>
              <w:t>е</w:t>
            </w:r>
            <w:r w:rsidRPr="00F35817">
              <w:rPr>
                <w:lang w:val="sr-Cyrl-RS"/>
              </w:rPr>
              <w:t>рим</w:t>
            </w:r>
            <w:r w:rsidR="00F35817">
              <w:rPr>
                <w:lang w:val="sr-Cyrl-RS"/>
              </w:rPr>
              <w:t>а</w:t>
            </w:r>
            <w:r w:rsidRPr="00F35817">
              <w:rPr>
                <w:lang w:val="sr-Cyrl-RS"/>
              </w:rPr>
              <w:t xml:space="preserve"> н</w:t>
            </w:r>
            <w:r w:rsidR="00F35817">
              <w:rPr>
                <w:lang w:val="sr-Cyrl-RS"/>
              </w:rPr>
              <w:t>а</w:t>
            </w:r>
            <w:r w:rsidRPr="00F35817">
              <w:rPr>
                <w:lang w:val="sr-Cyrl-RS"/>
              </w:rPr>
              <w:t xml:space="preserve"> 50</w:t>
            </w:r>
            <w:r w:rsidR="00F35817">
              <w:rPr>
                <w:lang w:val="sr-Cyrl-RS"/>
              </w:rPr>
              <w:t>м</w:t>
            </w:r>
            <w:r w:rsidRPr="00F35817">
              <w:rPr>
                <w:lang w:val="sr-Cyrl-RS"/>
              </w:rPr>
              <w:t>², без з</w:t>
            </w:r>
            <w:r w:rsidR="00F35817">
              <w:rPr>
                <w:lang w:val="sr-Cyrl-RS"/>
              </w:rPr>
              <w:t>е</w:t>
            </w:r>
            <w:r w:rsidRPr="00F35817">
              <w:rPr>
                <w:lang w:val="sr-Cyrl-RS"/>
              </w:rPr>
              <w:t>мљишта, уз ушт</w:t>
            </w:r>
            <w:r w:rsidR="00F35817">
              <w:rPr>
                <w:lang w:val="sr-Cyrl-RS"/>
              </w:rPr>
              <w:t>е</w:t>
            </w:r>
            <w:r w:rsidRPr="00F35817">
              <w:rPr>
                <w:lang w:val="sr-Cyrl-RS"/>
              </w:rPr>
              <w:t>ду р</w:t>
            </w:r>
            <w:r w:rsidR="00F35817">
              <w:rPr>
                <w:lang w:val="sr-Cyrl-RS"/>
              </w:rPr>
              <w:t>е</w:t>
            </w:r>
            <w:r w:rsidRPr="00F35817">
              <w:rPr>
                <w:lang w:val="sr-Cyrl-RS"/>
              </w:rPr>
              <w:t>сурс</w:t>
            </w:r>
            <w:r w:rsidR="00F35817">
              <w:rPr>
                <w:lang w:val="sr-Cyrl-RS"/>
              </w:rPr>
              <w:t>а</w:t>
            </w:r>
            <w:r w:rsidRPr="00F35817">
              <w:rPr>
                <w:lang w:val="sr-Cyrl-RS"/>
              </w:rPr>
              <w:t xml:space="preserve"> и стабилн</w:t>
            </w:r>
            <w:r w:rsidR="00F35817">
              <w:rPr>
                <w:lang w:val="sr-Cyrl-RS"/>
              </w:rPr>
              <w:t>о</w:t>
            </w:r>
            <w:r w:rsidRPr="00F35817">
              <w:rPr>
                <w:lang w:val="sr-Cyrl-RS"/>
              </w:rPr>
              <w:t xml:space="preserve"> сн</w:t>
            </w:r>
            <w:r w:rsidR="00F35817">
              <w:rPr>
                <w:lang w:val="sr-Cyrl-RS"/>
              </w:rPr>
              <w:t>а</w:t>
            </w:r>
            <w:r w:rsidRPr="00F35817">
              <w:rPr>
                <w:lang w:val="sr-Cyrl-RS"/>
              </w:rPr>
              <w:t>бд</w:t>
            </w:r>
            <w:r w:rsidR="00F35817">
              <w:rPr>
                <w:lang w:val="sr-Cyrl-RS"/>
              </w:rPr>
              <w:t>е</w:t>
            </w:r>
            <w:r w:rsidRPr="00F35817">
              <w:rPr>
                <w:lang w:val="sr-Cyrl-RS"/>
              </w:rPr>
              <w:t>в</w:t>
            </w:r>
            <w:r w:rsidR="00F35817">
              <w:rPr>
                <w:lang w:val="sr-Cyrl-RS"/>
              </w:rPr>
              <w:t>а</w:t>
            </w:r>
            <w:r w:rsidRPr="00F35817">
              <w:rPr>
                <w:lang w:val="sr-Cyrl-RS"/>
              </w:rPr>
              <w:t>њ</w:t>
            </w:r>
            <w:r w:rsidR="00F35817">
              <w:rPr>
                <w:lang w:val="sr-Cyrl-RS"/>
              </w:rPr>
              <w:t>е</w:t>
            </w:r>
            <w:r w:rsidRPr="00F35817">
              <w:rPr>
                <w:lang w:val="sr-Cyrl-RS"/>
              </w:rPr>
              <w:t xml:space="preserve"> </w:t>
            </w:r>
            <w:r w:rsidR="00F35817">
              <w:rPr>
                <w:lang w:val="sr-Cyrl-RS"/>
              </w:rPr>
              <w:t>о</w:t>
            </w:r>
            <w:r w:rsidRPr="00F35817">
              <w:rPr>
                <w:lang w:val="sr-Cyrl-RS"/>
              </w:rPr>
              <w:t>рг</w:t>
            </w:r>
            <w:r w:rsidR="00F35817">
              <w:rPr>
                <w:lang w:val="sr-Cyrl-RS"/>
              </w:rPr>
              <w:t>а</w:t>
            </w:r>
            <w:r w:rsidRPr="00F35817">
              <w:rPr>
                <w:lang w:val="sr-Cyrl-RS"/>
              </w:rPr>
              <w:t>нск</w:t>
            </w:r>
            <w:r w:rsidR="00F35817">
              <w:rPr>
                <w:lang w:val="sr-Cyrl-RS"/>
              </w:rPr>
              <w:t>о</w:t>
            </w:r>
            <w:r w:rsidRPr="00F35817">
              <w:rPr>
                <w:lang w:val="sr-Cyrl-RS"/>
              </w:rPr>
              <w:t>м хр</w:t>
            </w:r>
            <w:r w:rsidR="00F35817">
              <w:rPr>
                <w:lang w:val="sr-Cyrl-RS"/>
              </w:rPr>
              <w:t>а</w:t>
            </w:r>
            <w:r w:rsidRPr="00F35817">
              <w:rPr>
                <w:lang w:val="sr-Cyrl-RS"/>
              </w:rPr>
              <w:t>н</w:t>
            </w:r>
            <w:r w:rsidR="00F35817">
              <w:rPr>
                <w:lang w:val="sr-Cyrl-RS"/>
              </w:rPr>
              <w:t>о</w:t>
            </w:r>
            <w:r w:rsidRPr="00F35817">
              <w:rPr>
                <w:lang w:val="sr-Cyrl-RS"/>
              </w:rPr>
              <w:t>м — д</w:t>
            </w:r>
            <w:r w:rsidR="00F35817">
              <w:rPr>
                <w:lang w:val="sr-Cyrl-RS"/>
              </w:rPr>
              <w:t>о</w:t>
            </w:r>
            <w:r w:rsidRPr="00F35817">
              <w:rPr>
                <w:lang w:val="sr-Cyrl-RS"/>
              </w:rPr>
              <w:t xml:space="preserve"> 2 т</w:t>
            </w:r>
            <w:r w:rsidR="00F35817">
              <w:rPr>
                <w:lang w:val="sr-Cyrl-RS"/>
              </w:rPr>
              <w:t>о</w:t>
            </w:r>
            <w:r w:rsidRPr="00F35817">
              <w:rPr>
                <w:lang w:val="sr-Cyrl-RS"/>
              </w:rPr>
              <w:t>н</w:t>
            </w:r>
            <w:r w:rsidR="00F35817">
              <w:rPr>
                <w:lang w:val="sr-Cyrl-RS"/>
              </w:rPr>
              <w:t>е</w:t>
            </w:r>
            <w:r w:rsidRPr="00F35817">
              <w:rPr>
                <w:lang w:val="sr-Cyrl-RS"/>
              </w:rPr>
              <w:t xml:space="preserve"> дн</w:t>
            </w:r>
            <w:r w:rsidR="00F35817">
              <w:rPr>
                <w:lang w:val="sr-Cyrl-RS"/>
              </w:rPr>
              <w:t>е</w:t>
            </w:r>
            <w:r w:rsidRPr="00F35817">
              <w:rPr>
                <w:lang w:val="sr-Cyrl-RS"/>
              </w:rPr>
              <w:t>вн</w:t>
            </w:r>
            <w:r w:rsidR="00F35817">
              <w:rPr>
                <w:lang w:val="sr-Cyrl-RS"/>
              </w:rPr>
              <w:t>о</w:t>
            </w:r>
            <w:r w:rsidRPr="00F35817">
              <w:rPr>
                <w:lang w:val="sr-Cyrl-RS"/>
              </w:rPr>
              <w:t>.</w:t>
            </w:r>
          </w:p>
        </w:tc>
      </w:tr>
      <w:tr w:rsidR="00A82D2F" w:rsidRPr="00F35817" w14:paraId="31BDBF67" w14:textId="77777777" w:rsidTr="00A82D2F">
        <w:tc>
          <w:tcPr>
            <w:tcW w:w="748" w:type="dxa"/>
          </w:tcPr>
          <w:p w14:paraId="3682E851" w14:textId="77777777" w:rsidR="00A82D2F" w:rsidRPr="00F35817" w:rsidRDefault="00A82D2F">
            <w:pPr>
              <w:rPr>
                <w:lang w:val="sr-Cyrl-RS"/>
              </w:rPr>
            </w:pPr>
          </w:p>
        </w:tc>
        <w:tc>
          <w:tcPr>
            <w:tcW w:w="8891" w:type="dxa"/>
          </w:tcPr>
          <w:p w14:paraId="57173E4C" w14:textId="77777777" w:rsidR="00A82D2F" w:rsidRPr="00F35817" w:rsidRDefault="00A82D2F">
            <w:pPr>
              <w:rPr>
                <w:lang w:val="sr-Cyrl-RS"/>
              </w:rPr>
            </w:pPr>
          </w:p>
        </w:tc>
      </w:tr>
      <w:tr w:rsidR="00A82D2F" w:rsidRPr="00F35817" w14:paraId="5943F9E5" w14:textId="77777777" w:rsidTr="00A82D2F">
        <w:tc>
          <w:tcPr>
            <w:tcW w:w="748" w:type="dxa"/>
            <w:hideMark/>
          </w:tcPr>
          <w:p w14:paraId="5764AB6F" w14:textId="77777777" w:rsidR="00A82D2F" w:rsidRPr="00F35817" w:rsidRDefault="00A82D2F">
            <w:pPr>
              <w:rPr>
                <w:lang w:val="sr-Cyrl-RS"/>
              </w:rPr>
            </w:pPr>
            <w:r w:rsidRPr="00F35817">
              <w:rPr>
                <w:lang w:val="sr-Cyrl-RS"/>
              </w:rPr>
              <w:t xml:space="preserve">Линк: </w:t>
            </w:r>
          </w:p>
        </w:tc>
        <w:tc>
          <w:tcPr>
            <w:tcW w:w="8891" w:type="dxa"/>
            <w:hideMark/>
          </w:tcPr>
          <w:p w14:paraId="4C119312" w14:textId="77777777" w:rsidR="00A82D2F" w:rsidRPr="00F35817" w:rsidRDefault="00A82D2F" w:rsidP="00F35817">
            <w:pPr>
              <w:jc w:val="right"/>
              <w:rPr>
                <w:lang w:val="sr-Cyrl-RS"/>
              </w:rPr>
            </w:pPr>
            <w:hyperlink r:id="rId17" w:history="1">
              <w:r w:rsidRPr="00F35817">
                <w:rPr>
                  <w:rStyle w:val="Hyperlink"/>
                  <w:color w:val="0563C1"/>
                  <w:lang w:val="sr-Cyrl-RS"/>
                </w:rPr>
                <w:t>https://zelenatranzicija.undp.org.rs/sr/proizvodnja-organske-zelene-stocne-hrane/</w:t>
              </w:r>
            </w:hyperlink>
            <w:r w:rsidRPr="00F35817">
              <w:rPr>
                <w:lang w:val="sr-Cyrl-RS"/>
              </w:rPr>
              <w:t xml:space="preserve">  </w:t>
            </w:r>
          </w:p>
        </w:tc>
      </w:tr>
    </w:tbl>
    <w:p w14:paraId="1FD6B6A9" w14:textId="77777777" w:rsidR="00A82D2F" w:rsidRPr="00F35817" w:rsidRDefault="00A82D2F" w:rsidP="00A82D2F">
      <w:pPr>
        <w:jc w:val="both"/>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F35817" w14:paraId="0DB4BC17" w14:textId="77777777" w:rsidTr="00482DA4">
        <w:tc>
          <w:tcPr>
            <w:tcW w:w="9639" w:type="dxa"/>
            <w:gridSpan w:val="2"/>
            <w:hideMark/>
          </w:tcPr>
          <w:p w14:paraId="2BBD06A5" w14:textId="77777777" w:rsidR="00A82D2F" w:rsidRPr="00F35817" w:rsidRDefault="00A82D2F" w:rsidP="00482DA4">
            <w:pPr>
              <w:rPr>
                <w:rFonts w:eastAsiaTheme="minorHAnsi" w:cs="Calibri"/>
                <w:b/>
                <w:kern w:val="2"/>
                <w:lang w:val="sr-Cyrl-RS"/>
                <w14:ligatures w14:val="standardContextual"/>
              </w:rPr>
            </w:pPr>
            <w:r w:rsidRPr="00F35817">
              <w:rPr>
                <w:rFonts w:cs="Calibri"/>
                <w:b/>
                <w:kern w:val="2"/>
                <w:lang w:val="sr-Cyrl-RS"/>
                <w14:ligatures w14:val="standardContextual"/>
              </w:rPr>
              <w:t>„</w:t>
            </w:r>
            <w:proofErr w:type="spellStart"/>
            <w:r w:rsidRPr="00F35817">
              <w:rPr>
                <w:rFonts w:cs="Calibri"/>
                <w:b/>
                <w:kern w:val="2"/>
                <w:lang w:val="sr-Cyrl-RS"/>
                <w14:ligatures w14:val="standardContextual"/>
              </w:rPr>
              <w:t>Napon</w:t>
            </w:r>
            <w:proofErr w:type="spellEnd"/>
            <w:r w:rsidRPr="00F35817">
              <w:rPr>
                <w:rFonts w:cs="Calibri"/>
                <w:b/>
                <w:kern w:val="2"/>
                <w:lang w:val="sr-Cyrl-RS"/>
                <w14:ligatures w14:val="standardContextual"/>
              </w:rPr>
              <w:t xml:space="preserve">" DOO  </w:t>
            </w:r>
            <w:proofErr w:type="spellStart"/>
            <w:r w:rsidRPr="00F35817">
              <w:rPr>
                <w:rFonts w:cs="Calibri"/>
                <w:b/>
                <w:kern w:val="2"/>
                <w:lang w:val="sr-Cyrl-RS"/>
                <w14:ligatures w14:val="standardContextual"/>
              </w:rPr>
              <w:t>Наупаре</w:t>
            </w:r>
            <w:proofErr w:type="spellEnd"/>
          </w:p>
        </w:tc>
      </w:tr>
      <w:tr w:rsidR="00A82D2F" w:rsidRPr="00F35817" w14:paraId="4B965E59" w14:textId="77777777" w:rsidTr="00482DA4">
        <w:tc>
          <w:tcPr>
            <w:tcW w:w="9639" w:type="dxa"/>
            <w:gridSpan w:val="2"/>
          </w:tcPr>
          <w:p w14:paraId="701E0AEF" w14:textId="3B2770F5" w:rsidR="00A82D2F" w:rsidRPr="00F35817" w:rsidRDefault="00A82D2F" w:rsidP="00F35817">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Пројекат који је реализовала фирма Напон </w:t>
            </w:r>
            <w:proofErr w:type="spellStart"/>
            <w:r w:rsidRPr="00F35817">
              <w:rPr>
                <w:rFonts w:cs="Calibri"/>
                <w:kern w:val="2"/>
                <w:lang w:val="sr-Cyrl-RS"/>
                <w14:ligatures w14:val="standardContextual"/>
              </w:rPr>
              <w:t>д.о.о</w:t>
            </w:r>
            <w:proofErr w:type="spellEnd"/>
            <w:r w:rsidRPr="00F35817">
              <w:rPr>
                <w:rFonts w:cs="Calibri"/>
                <w:kern w:val="2"/>
                <w:lang w:val="sr-Cyrl-RS"/>
                <w14:ligatures w14:val="standardContextual"/>
              </w:rPr>
              <w:t>. ће оптимизовати складиштење смрзнуте хране. Компанија се бави производњом амбалаже за прехрамбену, хемијску и фармацеутску индустрију, користећи технологије засноване на растварачима, који испаравањем ослобађају штетне материје по животну средину и здравље људи.</w:t>
            </w:r>
            <w:r w:rsidR="00F35817">
              <w:rPr>
                <w:rFonts w:cs="Calibri"/>
                <w:kern w:val="2"/>
                <w:lang w:val="sr-Cyrl-RS"/>
                <w14:ligatures w14:val="standardContextual"/>
              </w:rPr>
              <w:t xml:space="preserve"> </w:t>
            </w:r>
            <w:r w:rsidRPr="00F35817">
              <w:rPr>
                <w:rFonts w:cs="Calibri"/>
                <w:kern w:val="2"/>
                <w:lang w:val="sr-Cyrl-RS"/>
                <w14:ligatures w14:val="standardContextual"/>
              </w:rPr>
              <w:t>Како би смањила негативан утицај на животну средину, компанија примењује поступак третмана ових гасова, при чему настају велике количине отпадне топлоте. Увођењем иновативног решења, инсталиран је „</w:t>
            </w:r>
            <w:proofErr w:type="spellStart"/>
            <w:r w:rsidRPr="00F35817">
              <w:rPr>
                <w:rFonts w:cs="Calibri"/>
                <w:kern w:val="2"/>
                <w:lang w:val="sr-Cyrl-RS"/>
                <w14:ligatures w14:val="standardContextual"/>
              </w:rPr>
              <w:t>чилер</w:t>
            </w:r>
            <w:proofErr w:type="spellEnd"/>
            <w:r w:rsidRPr="00F35817">
              <w:rPr>
                <w:rFonts w:cs="Calibri"/>
                <w:kern w:val="2"/>
                <w:lang w:val="sr-Cyrl-RS"/>
                <w14:ligatures w14:val="standardContextual"/>
              </w:rPr>
              <w:t xml:space="preserve">“ који ову топлоту претвара у енергију за климатизацију просторија, као и за процесе штампања и </w:t>
            </w:r>
            <w:proofErr w:type="spellStart"/>
            <w:r w:rsidRPr="00F35817">
              <w:rPr>
                <w:rFonts w:cs="Calibri"/>
                <w:kern w:val="2"/>
                <w:lang w:val="sr-Cyrl-RS"/>
                <w14:ligatures w14:val="standardContextual"/>
              </w:rPr>
              <w:t>ламинирања</w:t>
            </w:r>
            <w:proofErr w:type="spellEnd"/>
            <w:r w:rsidRPr="00F35817">
              <w:rPr>
                <w:rFonts w:cs="Calibri"/>
                <w:kern w:val="2"/>
                <w:lang w:val="sr-Cyrl-RS"/>
                <w14:ligatures w14:val="standardContextual"/>
              </w:rPr>
              <w:t>, који су се раније ослањали на природни гас.</w:t>
            </w:r>
            <w:r w:rsidR="00F35817">
              <w:rPr>
                <w:rFonts w:cs="Calibri"/>
                <w:kern w:val="2"/>
                <w:lang w:val="sr-Cyrl-RS"/>
                <w14:ligatures w14:val="standardContextual"/>
              </w:rPr>
              <w:t xml:space="preserve"> </w:t>
            </w:r>
            <w:r w:rsidRPr="00F35817">
              <w:rPr>
                <w:rFonts w:cs="Calibri"/>
                <w:kern w:val="2"/>
                <w:lang w:val="sr-Cyrl-RS"/>
                <w14:ligatures w14:val="standardContextual"/>
              </w:rPr>
              <w:t>Поред ових мера, компанија је поднела захтев за добијање интегрисане дозволе за контролу загађења (IPPC).</w:t>
            </w:r>
          </w:p>
        </w:tc>
      </w:tr>
      <w:tr w:rsidR="00A82D2F" w:rsidRPr="00F35817" w14:paraId="5CBFE4AA" w14:textId="77777777" w:rsidTr="00482DA4">
        <w:tc>
          <w:tcPr>
            <w:tcW w:w="851" w:type="dxa"/>
          </w:tcPr>
          <w:p w14:paraId="62AE48FB" w14:textId="77777777" w:rsidR="00A82D2F" w:rsidRPr="00F35817" w:rsidRDefault="00A82D2F" w:rsidP="00482DA4">
            <w:pPr>
              <w:rPr>
                <w:rFonts w:cs="Calibri"/>
                <w:kern w:val="2"/>
                <w:lang w:val="sr-Cyrl-RS"/>
                <w14:ligatures w14:val="standardContextual"/>
              </w:rPr>
            </w:pPr>
          </w:p>
        </w:tc>
        <w:tc>
          <w:tcPr>
            <w:tcW w:w="8788" w:type="dxa"/>
          </w:tcPr>
          <w:p w14:paraId="5332BE6B" w14:textId="77777777" w:rsidR="00A82D2F" w:rsidRPr="00F35817" w:rsidRDefault="00A82D2F" w:rsidP="00482DA4">
            <w:pPr>
              <w:rPr>
                <w:rFonts w:cs="Calibri"/>
                <w:kern w:val="2"/>
                <w:lang w:val="sr-Cyrl-RS"/>
                <w14:ligatures w14:val="standardContextual"/>
              </w:rPr>
            </w:pPr>
          </w:p>
        </w:tc>
      </w:tr>
      <w:tr w:rsidR="00A82D2F" w:rsidRPr="00F35817" w14:paraId="37A40C35" w14:textId="77777777" w:rsidTr="00482DA4">
        <w:tc>
          <w:tcPr>
            <w:tcW w:w="851" w:type="dxa"/>
            <w:hideMark/>
          </w:tcPr>
          <w:p w14:paraId="48B426C6" w14:textId="77777777" w:rsidR="00A82D2F" w:rsidRPr="00F35817" w:rsidRDefault="00A82D2F" w:rsidP="00482DA4">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42404BAD" w14:textId="77777777" w:rsidR="00A82D2F" w:rsidRPr="00F35817" w:rsidRDefault="00A82D2F" w:rsidP="00F35817">
            <w:pPr>
              <w:spacing w:before="100" w:beforeAutospacing="1" w:after="100" w:afterAutospacing="1"/>
              <w:jc w:val="right"/>
              <w:rPr>
                <w:rFonts w:cs="Calibri"/>
                <w:kern w:val="2"/>
                <w:lang w:val="sr-Cyrl-RS" w:eastAsia="en-GB"/>
                <w14:ligatures w14:val="standardContextual"/>
              </w:rPr>
            </w:pPr>
            <w:hyperlink r:id="rId18" w:history="1">
              <w:r w:rsidRPr="00F35817">
                <w:rPr>
                  <w:rStyle w:val="Hyperlink"/>
                  <w:rFonts w:cs="Calibri"/>
                  <w:kern w:val="2"/>
                  <w:lang w:val="sr-Cyrl-RS" w:eastAsia="en-GB"/>
                  <w14:ligatures w14:val="standardContextual"/>
                </w:rPr>
                <w:t>https://zelenatranzicija.undp.org.rs/sr/optimizacija-skladistenja-smrznute-hrane/</w:t>
              </w:r>
            </w:hyperlink>
            <w:r w:rsidRPr="00F35817">
              <w:rPr>
                <w:rFonts w:cs="Calibri"/>
                <w:kern w:val="2"/>
                <w:lang w:val="sr-Cyrl-RS" w:eastAsia="en-GB"/>
                <w14:ligatures w14:val="standardContextual"/>
              </w:rPr>
              <w:t xml:space="preserve"> </w:t>
            </w:r>
          </w:p>
        </w:tc>
      </w:tr>
    </w:tbl>
    <w:p w14:paraId="0B2A3D86" w14:textId="77777777" w:rsidR="00A82D2F" w:rsidRPr="00F35817" w:rsidRDefault="00A82D2F" w:rsidP="00A82D2F">
      <w:pPr>
        <w:jc w:val="both"/>
        <w:rPr>
          <w:lang w:val="sr-Cyrl-RS"/>
        </w:rPr>
      </w:pPr>
    </w:p>
    <w:p w14:paraId="29D6FEBE" w14:textId="6FDCC4CA" w:rsidR="0089533D" w:rsidRPr="00F35817" w:rsidRDefault="0089533D" w:rsidP="00A82D2F">
      <w:pPr>
        <w:jc w:val="both"/>
        <w:rPr>
          <w:lang w:val="sr-Cyrl-RS"/>
        </w:rPr>
      </w:pPr>
    </w:p>
    <w:p w14:paraId="2D96CBA7" w14:textId="5A9F18A8" w:rsidR="0089533D" w:rsidRPr="00F35817" w:rsidRDefault="0089533D" w:rsidP="00A82D2F">
      <w:pPr>
        <w:jc w:val="both"/>
        <w:rPr>
          <w:lang w:val="sr-Cyrl-RS"/>
        </w:rPr>
      </w:pPr>
    </w:p>
    <w:p w14:paraId="76CCA36C" w14:textId="1E6B4936" w:rsidR="0089533D" w:rsidRPr="00F35817" w:rsidRDefault="0089533D" w:rsidP="00A82D2F">
      <w:pPr>
        <w:jc w:val="both"/>
        <w:rPr>
          <w:lang w:val="sr-Cyrl-RS"/>
        </w:rPr>
      </w:pPr>
    </w:p>
    <w:p w14:paraId="40057BD5" w14:textId="03765FBD" w:rsidR="0089533D" w:rsidRPr="00F35817" w:rsidRDefault="000F7CEB" w:rsidP="00A82D2F">
      <w:pPr>
        <w:jc w:val="both"/>
        <w:rPr>
          <w:lang w:val="sr-Cyrl-RS"/>
        </w:rPr>
      </w:pPr>
      <w:r w:rsidRPr="00F35817">
        <w:rPr>
          <w:rFonts w:ascii="Times New Roman" w:hAnsi="Times New Roman" w:cs="Times New Roman"/>
          <w:noProof/>
          <w:sz w:val="24"/>
          <w:szCs w:val="24"/>
          <w:lang w:val="sr-Cyrl-RS" w:eastAsia="en-GB"/>
        </w:rPr>
        <mc:AlternateContent>
          <mc:Choice Requires="wps">
            <w:drawing>
              <wp:anchor distT="0" distB="0" distL="114300" distR="114300" simplePos="0" relativeHeight="251659264" behindDoc="0" locked="0" layoutInCell="1" allowOverlap="1" wp14:anchorId="56022D9F" wp14:editId="75D265BD">
                <wp:simplePos x="0" y="0"/>
                <wp:positionH relativeFrom="column">
                  <wp:posOffset>2261870</wp:posOffset>
                </wp:positionH>
                <wp:positionV relativeFrom="paragraph">
                  <wp:posOffset>452348</wp:posOffset>
                </wp:positionV>
                <wp:extent cx="2967355" cy="646430"/>
                <wp:effectExtent l="0" t="0" r="0" b="0"/>
                <wp:wrapNone/>
                <wp:docPr id="95" name="Text Box 95">
                  <a:extLst xmlns:a="http://schemas.openxmlformats.org/drawingml/2006/main">
                    <a:ext uri="{FF2B5EF4-FFF2-40B4-BE49-F238E27FC236}">
                      <a16:creationId xmlns:a16="http://schemas.microsoft.com/office/drawing/2014/main" id="{10F80AF2-B44F-4AF6-86EA-E9E0D2C81AD5}"/>
                    </a:ext>
                  </a:extLst>
                </wp:docPr>
                <wp:cNvGraphicFramePr/>
                <a:graphic xmlns:a="http://schemas.openxmlformats.org/drawingml/2006/main">
                  <a:graphicData uri="http://schemas.microsoft.com/office/word/2010/wordprocessingShape">
                    <wps:wsp>
                      <wps:cNvSpPr txBox="1"/>
                      <wps:spPr>
                        <a:xfrm>
                          <a:off x="0" y="0"/>
                          <a:ext cx="2967355" cy="646430"/>
                        </a:xfrm>
                        <a:prstGeom prst="rect">
                          <a:avLst/>
                        </a:prstGeom>
                        <a:noFill/>
                      </wps:spPr>
                      <wps:txbx>
                        <w:txbxContent>
                          <w:p w14:paraId="2C9D11EB" w14:textId="29B51491" w:rsidR="000F7CEB" w:rsidRPr="000F7CEB" w:rsidRDefault="000F7CEB" w:rsidP="000F7CEB">
                            <w:pPr>
                              <w:pStyle w:val="NormalWeb"/>
                              <w:spacing w:before="0" w:beforeAutospacing="0" w:after="0" w:afterAutospacing="0"/>
                              <w:jc w:val="center"/>
                              <w:rPr>
                                <w:color w:val="76923C" w:themeColor="accent3" w:themeShade="BF"/>
                                <w:sz w:val="40"/>
                                <w:szCs w:val="40"/>
                                <w:lang w:val="sr-Cyrl-RS"/>
                              </w:rPr>
                            </w:pPr>
                            <w:r w:rsidRPr="000F7CEB">
                              <w:rPr>
                                <w:rFonts w:ascii="Arial" w:eastAsia="Arial Unicode MS" w:hAnsi="Arial" w:cs="Arial"/>
                                <w:color w:val="76923C" w:themeColor="accent3" w:themeShade="BF"/>
                                <w:kern w:val="24"/>
                                <w:sz w:val="40"/>
                                <w:szCs w:val="40"/>
                                <w:lang w:val="sr-Cyrl-RS"/>
                              </w:rPr>
                              <w:t>ЗЕЛЕНО ФИНАНСИРАЊЕ</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6022D9F" id="_x0000_t202" coordsize="21600,21600" o:spt="202" path="m,l,21600r21600,l21600,xe">
                <v:stroke joinstyle="miter"/>
                <v:path gradientshapeok="t" o:connecttype="rect"/>
              </v:shapetype>
              <v:shape id="Text Box 95" o:spid="_x0000_s1026" type="#_x0000_t202" style="position:absolute;left:0;text-align:left;margin-left:178.1pt;margin-top:35.6pt;width:233.6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" filled="f" stroked="f">
                <v:textbox>
                  <w:txbxContent>
                    <w:p w14:paraId="2C9D11EB" w14:textId="29B51491" w:rsidR="000F7CEB" w:rsidRPr="000F7CEB" w:rsidRDefault="000F7CEB" w:rsidP="000F7CEB">
                      <w:pPr>
                        <w:pStyle w:val="NormalWeb"/>
                        <w:spacing w:before="0" w:beforeAutospacing="0" w:after="0" w:afterAutospacing="0"/>
                        <w:jc w:val="center"/>
                        <w:rPr>
                          <w:color w:val="76923C" w:themeColor="accent3" w:themeShade="BF"/>
                          <w:sz w:val="40"/>
                          <w:szCs w:val="40"/>
                          <w:lang w:val="sr-Cyrl-RS"/>
                        </w:rPr>
                      </w:pPr>
                      <w:r w:rsidRPr="000F7CEB">
                        <w:rPr>
                          <w:rFonts w:ascii="Arial" w:eastAsia="Arial Unicode MS" w:hAnsi="Arial" w:cs="Arial"/>
                          <w:color w:val="76923C" w:themeColor="accent3" w:themeShade="BF"/>
                          <w:kern w:val="24"/>
                          <w:sz w:val="40"/>
                          <w:szCs w:val="40"/>
                          <w:lang w:val="sr-Cyrl-RS"/>
                        </w:rPr>
                        <w:t>ЗЕЛЕНО ФИНАНСИРАЊЕ</w:t>
                      </w:r>
                    </w:p>
                  </w:txbxContent>
                </v:textbox>
              </v:shape>
            </w:pict>
          </mc:Fallback>
        </mc:AlternateContent>
      </w:r>
      <w:r w:rsidRPr="00F35817">
        <w:rPr>
          <w:noProof/>
          <w:lang w:val="sr-Cyrl-RS"/>
        </w:rPr>
        <w:drawing>
          <wp:inline distT="0" distB="0" distL="0" distR="0" wp14:anchorId="7C0D6409" wp14:editId="1DFE57D0">
            <wp:extent cx="5731510" cy="1945005"/>
            <wp:effectExtent l="0" t="0" r="2540"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1510" cy="1945005"/>
                    </a:xfrm>
                    <a:prstGeom prst="rect">
                      <a:avLst/>
                    </a:prstGeom>
                  </pic:spPr>
                </pic:pic>
              </a:graphicData>
            </a:graphic>
          </wp:inline>
        </w:drawing>
      </w:r>
    </w:p>
    <w:p w14:paraId="36542744" w14:textId="55731EFD" w:rsidR="0089533D" w:rsidRPr="00F35817" w:rsidRDefault="0089533D" w:rsidP="00A82D2F">
      <w:pPr>
        <w:jc w:val="both"/>
        <w:rPr>
          <w:lang w:val="sr-Cyrl-RS"/>
        </w:rPr>
      </w:pPr>
    </w:p>
    <w:p w14:paraId="696E722E" w14:textId="5C5252BC" w:rsidR="0089533D" w:rsidRPr="00F35817" w:rsidRDefault="0089533D" w:rsidP="0089533D">
      <w:pPr>
        <w:spacing w:before="100" w:beforeAutospacing="1" w:after="100" w:afterAutospacing="1"/>
        <w:jc w:val="both"/>
        <w:rPr>
          <w:rFonts w:cs="Calibri"/>
          <w:b/>
          <w:sz w:val="24"/>
          <w:szCs w:val="24"/>
          <w:lang w:val="sr-Cyrl-RS" w:eastAsia="en-GB"/>
        </w:rPr>
      </w:pPr>
      <w:r w:rsidRPr="00F35817">
        <w:rPr>
          <w:rFonts w:cs="Calibri"/>
          <w:b/>
          <w:sz w:val="24"/>
          <w:szCs w:val="24"/>
          <w:lang w:val="sr-Cyrl-RS" w:eastAsia="en-GB"/>
        </w:rPr>
        <w:t>Зелена трансформација у пракси: Како набавка нове опреме и уградња соларних панела могу унапредити ваше пословање – примери из праксе</w:t>
      </w:r>
    </w:p>
    <w:p w14:paraId="0219CDDE" w14:textId="43BE1520" w:rsidR="0089533D" w:rsidRPr="00F35817" w:rsidRDefault="0089533D" w:rsidP="0089533D">
      <w:pPr>
        <w:spacing w:before="100" w:beforeAutospacing="1" w:after="100" w:afterAutospacing="1"/>
        <w:jc w:val="both"/>
        <w:rPr>
          <w:rFonts w:cs="Calibri"/>
          <w:b/>
          <w:lang w:val="sr-Cyrl-RS" w:eastAsia="en-GB"/>
        </w:rPr>
      </w:pPr>
      <w:r w:rsidRPr="00F35817">
        <w:rPr>
          <w:rFonts w:cs="Calibri"/>
          <w:lang w:val="sr-Cyrl-RS" w:eastAsia="en-GB"/>
        </w:rPr>
        <w:t>У савременом пословном окружењу, све више малих и средњих предузећа (МСП) препознаје значај преласка на одрживе и еколошке пословне моделе. Зелена трансформација није само тренд, већ стратешка одлука која може донети бројне користи за ваше пословање – од смањења трошкова, до побољшања конкурентности и приступа новим изворима финансирања. Уз примену иновација као што су набавка енергетски ефикасне опреме и уградња соларних панела, МСП-ови могу значајно побољшати своје еколошке перформансе и истовремено уштедети ресурсе који су кључни за дугорочну одрживост.</w:t>
      </w:r>
      <w:r w:rsidR="00F35817">
        <w:rPr>
          <w:rFonts w:cs="Calibri"/>
          <w:lang w:val="sr-Cyrl-RS" w:eastAsia="en-GB"/>
        </w:rPr>
        <w:t xml:space="preserve"> </w:t>
      </w:r>
      <w:r w:rsidRPr="00F35817">
        <w:rPr>
          <w:rFonts w:cs="Calibri"/>
          <w:lang w:val="sr-Cyrl-RS" w:eastAsia="en-GB"/>
        </w:rPr>
        <w:t>Зелене инвестиције не само да доприносе очувању животне средине, већ такође повећавају конкурентност вашег предузећа на домаћем и међународном тржишту. Улагањем у енергетски ефикасне технологије, попут обновљивих извора енергије и опреме која смањује потрошњу ресурса, можете значајно побољшати и финансијске резултате. Овакве инвестиције не само да доприносе смањењу ваших оперативних трошкова, већ и побољшању имиџа предузећа као одговорне и модерне фирме која разматра будућност своје заједнице и планете</w:t>
      </w:r>
      <w:r w:rsidRPr="00F35817">
        <w:rPr>
          <w:rFonts w:cs="Calibri"/>
          <w:b/>
          <w:lang w:val="sr-Cyrl-RS" w:eastAsia="en-GB"/>
        </w:rPr>
        <w:t>.</w:t>
      </w:r>
    </w:p>
    <w:p w14:paraId="730A4BFA" w14:textId="6BC8CBE4" w:rsidR="0089533D" w:rsidRPr="00F35817" w:rsidRDefault="0089533D" w:rsidP="0089533D">
      <w:pPr>
        <w:spacing w:before="100" w:beforeAutospacing="1" w:after="100" w:afterAutospacing="1"/>
        <w:jc w:val="both"/>
        <w:rPr>
          <w:rFonts w:cs="Calibri"/>
          <w:lang w:val="sr-Cyrl-RS" w:eastAsia="en-GB"/>
        </w:rPr>
      </w:pPr>
      <w:r w:rsidRPr="00F35817">
        <w:rPr>
          <w:rFonts w:cs="Calibri"/>
          <w:lang w:val="sr-Cyrl-RS" w:eastAsia="en-GB"/>
        </w:rPr>
        <w:lastRenderedPageBreak/>
        <w:t>Многи примери добре праксе из других предузећа и индустрија показују да зелена трансформација може бити и изузетно профитабилна. МСП у Србији и другим земљама већ су искористила средства зеленог финансирања за набавку енергетски ефикасне опреме, уградњу соларних панела и примену других одрживих технологија које су им омогућиле значајне уштеде на дугорочном плану.</w:t>
      </w:r>
    </w:p>
    <w:p w14:paraId="4490A988" w14:textId="6D11B56C" w:rsidR="00CB4718" w:rsidRPr="00F35817" w:rsidRDefault="0089533D" w:rsidP="0089533D">
      <w:pPr>
        <w:spacing w:before="100" w:beforeAutospacing="1" w:after="100" w:afterAutospacing="1"/>
        <w:jc w:val="both"/>
        <w:rPr>
          <w:rFonts w:cs="Calibri"/>
          <w:lang w:val="sr-Cyrl-RS" w:eastAsia="en-GB"/>
        </w:rPr>
      </w:pPr>
      <w:r w:rsidRPr="00F35817">
        <w:rPr>
          <w:rFonts w:cs="Calibri"/>
          <w:lang w:val="sr-Cyrl-RS" w:eastAsia="en-GB"/>
        </w:rPr>
        <w:t>У овом тексту ћемо вам представити неке од успешних примера где су МСП искористила доступна средства зеленог финансирања, као и како можете и ви да искористите ову подршку у развоју вашег пословања. Ови примери ће вам показати не само могућности које су вам на располагању, већ и конкретне кораке које можете предузети да својој фирми обезбедите финансијску подршку за зелену трансформацију. Позивамо вас да се инспиришете овим примерима и размислите о корацима које ваше предузеће може предузети у правцу зелене будућности.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89533D" w:rsidRPr="00F35817" w14:paraId="52029672" w14:textId="77777777" w:rsidTr="00A63796">
        <w:tc>
          <w:tcPr>
            <w:tcW w:w="9639" w:type="dxa"/>
            <w:gridSpan w:val="2"/>
            <w:hideMark/>
          </w:tcPr>
          <w:p w14:paraId="61248B58" w14:textId="2706D62C" w:rsidR="0089533D" w:rsidRPr="00F35817" w:rsidRDefault="0089533D" w:rsidP="00A63796">
            <w:pPr>
              <w:rPr>
                <w:rFonts w:eastAsiaTheme="minorHAnsi" w:cs="Calibri"/>
                <w:b/>
                <w:kern w:val="2"/>
                <w:lang w:val="sr-Cyrl-RS"/>
                <w14:ligatures w14:val="standardContextual"/>
              </w:rPr>
            </w:pPr>
            <w:r w:rsidRPr="00F35817">
              <w:rPr>
                <w:rFonts w:eastAsiaTheme="minorHAnsi" w:cs="Calibri"/>
                <w:b/>
                <w:kern w:val="2"/>
                <w:lang w:val="sr-Cyrl-RS"/>
                <w14:ligatures w14:val="standardContextual"/>
              </w:rPr>
              <w:t>„Мото - Пласт“</w:t>
            </w:r>
          </w:p>
        </w:tc>
      </w:tr>
      <w:tr w:rsidR="0089533D" w:rsidRPr="00F35817" w14:paraId="392A65DA" w14:textId="77777777" w:rsidTr="00A63796">
        <w:tc>
          <w:tcPr>
            <w:tcW w:w="9639" w:type="dxa"/>
            <w:gridSpan w:val="2"/>
          </w:tcPr>
          <w:p w14:paraId="52A07FA4" w14:textId="77777777" w:rsidR="0089533D" w:rsidRPr="00F35817" w:rsidRDefault="0089533D" w:rsidP="0089533D">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Компанија </w:t>
            </w:r>
            <w:proofErr w:type="spellStart"/>
            <w:r w:rsidRPr="00F35817">
              <w:rPr>
                <w:rFonts w:cs="Calibri"/>
                <w:kern w:val="2"/>
                <w:lang w:val="sr-Cyrl-RS"/>
                <w14:ligatures w14:val="standardContextual"/>
              </w:rPr>
              <w:t>Moto-Plast</w:t>
            </w:r>
            <w:proofErr w:type="spellEnd"/>
            <w:r w:rsidRPr="00F35817">
              <w:rPr>
                <w:rFonts w:cs="Calibri"/>
                <w:kern w:val="2"/>
                <w:lang w:val="sr-Cyrl-RS"/>
                <w14:ligatures w14:val="standardContextual"/>
              </w:rPr>
              <w:t>, која се бави производњом полиетиленске фолије за индустријско паковање, један је од позитивних примера како мала и средња предузећа могу искористити фондове за озелењавање како би унапредила своје пословање и допринела заштити животне средине.</w:t>
            </w:r>
          </w:p>
          <w:p w14:paraId="724DA432" w14:textId="77777777" w:rsidR="0089533D" w:rsidRPr="00F35817" w:rsidRDefault="0089533D" w:rsidP="0089533D">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Кроз </w:t>
            </w:r>
            <w:proofErr w:type="spellStart"/>
            <w:r w:rsidRPr="00F35817">
              <w:rPr>
                <w:rFonts w:cs="Calibri"/>
                <w:kern w:val="2"/>
                <w:lang w:val="sr-Cyrl-RS"/>
                <w14:ligatures w14:val="standardContextual"/>
              </w:rPr>
              <w:t>Sustainable</w:t>
            </w:r>
            <w:proofErr w:type="spellEnd"/>
            <w:r w:rsidRPr="00F35817">
              <w:rPr>
                <w:rFonts w:cs="Calibri"/>
                <w:kern w:val="2"/>
                <w:lang w:val="sr-Cyrl-RS"/>
                <w14:ligatures w14:val="standardContextual"/>
              </w:rPr>
              <w:t xml:space="preserve"> SME </w:t>
            </w:r>
            <w:proofErr w:type="spellStart"/>
            <w:r w:rsidRPr="00F35817">
              <w:rPr>
                <w:rFonts w:cs="Calibri"/>
                <w:kern w:val="2"/>
                <w:lang w:val="sr-Cyrl-RS"/>
                <w14:ligatures w14:val="standardContextual"/>
              </w:rPr>
              <w:t>Reboot</w:t>
            </w:r>
            <w:proofErr w:type="spellEnd"/>
            <w:r w:rsidRPr="00F35817">
              <w:rPr>
                <w:rFonts w:cs="Calibri"/>
                <w:kern w:val="2"/>
                <w:lang w:val="sr-Cyrl-RS"/>
                <w14:ligatures w14:val="standardContextual"/>
              </w:rPr>
              <w:t xml:space="preserve"> програм, </w:t>
            </w:r>
            <w:proofErr w:type="spellStart"/>
            <w:r w:rsidRPr="00F35817">
              <w:rPr>
                <w:rFonts w:cs="Calibri"/>
                <w:kern w:val="2"/>
                <w:lang w:val="sr-Cyrl-RS"/>
                <w14:ligatures w14:val="standardContextual"/>
              </w:rPr>
              <w:t>Moto-Plast</w:t>
            </w:r>
            <w:proofErr w:type="spellEnd"/>
            <w:r w:rsidRPr="00F35817">
              <w:rPr>
                <w:rFonts w:cs="Calibri"/>
                <w:kern w:val="2"/>
                <w:lang w:val="sr-Cyrl-RS"/>
                <w14:ligatures w14:val="standardContextual"/>
              </w:rPr>
              <w:t xml:space="preserve"> је уложио средства у изградњу нове соларне електране и реконструкцију постојеће инфраструктуре. Овом инвестицијом компанија је успела да смањи потрошњу комерцијалне електричне енергије за преко 20%, заменивши је обновљивим извором – соларном енергијом, што значајно смањује емисију штетних гасова и побољшава укупни еколошки отисак ове фирме а уједно је и позиционира као компанију која активно улаже у еколошки одрживо пословање. </w:t>
            </w:r>
          </w:p>
          <w:p w14:paraId="39F9A48C" w14:textId="27A10867" w:rsidR="0089533D" w:rsidRPr="00F35817" w:rsidRDefault="0089533D" w:rsidP="0089533D">
            <w:pPr>
              <w:tabs>
                <w:tab w:val="left" w:pos="1080"/>
              </w:tabs>
              <w:jc w:val="both"/>
              <w:rPr>
                <w:rFonts w:cs="Calibri"/>
                <w:kern w:val="2"/>
                <w:lang w:val="sr-Cyrl-RS"/>
                <w14:ligatures w14:val="standardContextual"/>
              </w:rPr>
            </w:pPr>
            <w:r w:rsidRPr="00F35817">
              <w:rPr>
                <w:rFonts w:cs="Calibri"/>
                <w:kern w:val="2"/>
                <w:lang w:val="sr-Cyrl-RS"/>
                <w14:ligatures w14:val="standardContextual"/>
              </w:rPr>
              <w:t>Овај пример показује како зелена улагања могу да доведу до конкретних финансијских уштеда, еколошких добитака и бољег позиционирања на тржишту. Позивамо и друга МСП да размотре сличне могућности и искористе доступну подршку за прелазак на одрживији начин пословања.</w:t>
            </w:r>
          </w:p>
        </w:tc>
      </w:tr>
      <w:tr w:rsidR="0089533D" w:rsidRPr="00F35817" w14:paraId="48023764" w14:textId="77777777" w:rsidTr="00A63796">
        <w:tc>
          <w:tcPr>
            <w:tcW w:w="851" w:type="dxa"/>
          </w:tcPr>
          <w:p w14:paraId="2A92319D" w14:textId="77777777" w:rsidR="0089533D" w:rsidRPr="00F35817" w:rsidRDefault="0089533D" w:rsidP="00A63796">
            <w:pPr>
              <w:rPr>
                <w:rFonts w:cs="Calibri"/>
                <w:kern w:val="2"/>
                <w:lang w:val="sr-Cyrl-RS"/>
                <w14:ligatures w14:val="standardContextual"/>
              </w:rPr>
            </w:pPr>
          </w:p>
        </w:tc>
        <w:tc>
          <w:tcPr>
            <w:tcW w:w="8788" w:type="dxa"/>
          </w:tcPr>
          <w:p w14:paraId="45863092" w14:textId="77777777" w:rsidR="0089533D" w:rsidRPr="00F35817" w:rsidRDefault="0089533D" w:rsidP="00A63796">
            <w:pPr>
              <w:rPr>
                <w:rFonts w:cs="Calibri"/>
                <w:kern w:val="2"/>
                <w:lang w:val="sr-Cyrl-RS"/>
                <w14:ligatures w14:val="standardContextual"/>
              </w:rPr>
            </w:pPr>
          </w:p>
        </w:tc>
      </w:tr>
      <w:tr w:rsidR="0089533D" w:rsidRPr="00F35817" w14:paraId="79F32BDA" w14:textId="77777777" w:rsidTr="00A63796">
        <w:tc>
          <w:tcPr>
            <w:tcW w:w="851" w:type="dxa"/>
            <w:hideMark/>
          </w:tcPr>
          <w:p w14:paraId="1813D5D1" w14:textId="77777777" w:rsidR="0089533D" w:rsidRPr="00F35817" w:rsidRDefault="0089533D" w:rsidP="00A63796">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4BFE6846" w14:textId="119E9D0C" w:rsidR="0089533D" w:rsidRPr="00F35817" w:rsidRDefault="0089533D" w:rsidP="00F35817">
            <w:pPr>
              <w:spacing w:before="100" w:beforeAutospacing="1" w:after="100" w:afterAutospacing="1"/>
              <w:jc w:val="right"/>
              <w:rPr>
                <w:rFonts w:cs="Calibri"/>
                <w:kern w:val="2"/>
                <w:sz w:val="20"/>
                <w:szCs w:val="20"/>
                <w:lang w:val="sr-Cyrl-RS" w:eastAsia="en-GB"/>
                <w14:ligatures w14:val="standardContextual"/>
              </w:rPr>
            </w:pPr>
            <w:hyperlink r:id="rId20" w:history="1">
              <w:r w:rsidRPr="00F35817">
                <w:rPr>
                  <w:rStyle w:val="Hyperlink"/>
                  <w:rFonts w:cs="Calibri"/>
                  <w:kern w:val="2"/>
                  <w:sz w:val="20"/>
                  <w:szCs w:val="20"/>
                  <w:lang w:val="sr-Cyrl-RS" w:eastAsia="en-GB"/>
                  <w14:ligatures w14:val="standardContextual"/>
                </w:rPr>
                <w:t>https://eumogucnosti.rs/moto-plast-investirao-u-solarnu-elektranu-kroz-ebrd-sme-reboot-program/</w:t>
              </w:r>
            </w:hyperlink>
            <w:r w:rsidRPr="00F35817">
              <w:rPr>
                <w:rFonts w:cs="Calibri"/>
                <w:kern w:val="2"/>
                <w:sz w:val="20"/>
                <w:szCs w:val="20"/>
                <w:lang w:val="sr-Cyrl-RS" w:eastAsia="en-GB"/>
                <w14:ligatures w14:val="standardContextual"/>
              </w:rPr>
              <w:t xml:space="preserve"> </w:t>
            </w:r>
          </w:p>
        </w:tc>
      </w:tr>
    </w:tbl>
    <w:p w14:paraId="6E6EFEDB" w14:textId="33341930" w:rsidR="00325CA3" w:rsidRPr="00F35817" w:rsidRDefault="00325CA3" w:rsidP="00F35817">
      <w:pPr>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325CA3" w:rsidRPr="00F35817" w14:paraId="5DB1D231" w14:textId="77777777" w:rsidTr="00A63796">
        <w:tc>
          <w:tcPr>
            <w:tcW w:w="9639" w:type="dxa"/>
            <w:gridSpan w:val="2"/>
            <w:hideMark/>
          </w:tcPr>
          <w:p w14:paraId="3802C7A5" w14:textId="77777777" w:rsidR="00325CA3" w:rsidRPr="00F35817" w:rsidRDefault="00325CA3" w:rsidP="00A63796">
            <w:pPr>
              <w:rPr>
                <w:rFonts w:eastAsiaTheme="minorHAnsi" w:cs="Calibri"/>
                <w:b/>
                <w:kern w:val="2"/>
                <w:lang w:val="sr-Cyrl-RS"/>
                <w14:ligatures w14:val="standardContextual"/>
              </w:rPr>
            </w:pPr>
            <w:r w:rsidRPr="00F35817">
              <w:rPr>
                <w:rFonts w:eastAsiaTheme="minorHAnsi" w:cs="Calibri"/>
                <w:b/>
                <w:kern w:val="2"/>
                <w:lang w:val="sr-Cyrl-RS"/>
                <w14:ligatures w14:val="standardContextual"/>
              </w:rPr>
              <w:t>„Будим Град“</w:t>
            </w:r>
          </w:p>
        </w:tc>
      </w:tr>
      <w:tr w:rsidR="00325CA3" w:rsidRPr="00F35817" w14:paraId="78F8A245" w14:textId="77777777" w:rsidTr="00A63796">
        <w:tc>
          <w:tcPr>
            <w:tcW w:w="9639" w:type="dxa"/>
            <w:gridSpan w:val="2"/>
          </w:tcPr>
          <w:p w14:paraId="09D9860F" w14:textId="77777777" w:rsidR="00325CA3" w:rsidRPr="00F35817" w:rsidRDefault="00325CA3" w:rsidP="00A63796">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Компанија </w:t>
            </w:r>
            <w:proofErr w:type="spellStart"/>
            <w:r w:rsidRPr="00F35817">
              <w:rPr>
                <w:rFonts w:cs="Calibri"/>
                <w:kern w:val="2"/>
                <w:lang w:val="sr-Cyrl-RS"/>
                <w14:ligatures w14:val="standardContextual"/>
              </w:rPr>
              <w:t>Budim</w:t>
            </w:r>
            <w:proofErr w:type="spellEnd"/>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Grad</w:t>
            </w:r>
            <w:proofErr w:type="spellEnd"/>
            <w:r w:rsidRPr="00F35817">
              <w:rPr>
                <w:rFonts w:cs="Calibri"/>
                <w:kern w:val="2"/>
                <w:lang w:val="sr-Cyrl-RS"/>
                <w14:ligatures w14:val="standardContextual"/>
              </w:rPr>
              <w:t xml:space="preserve"> је породица компанија са дугом традицијом у преради воћа, основана 1992. године. У циљу смањења утицаја својих енергетски интензивних процеса на животну средину и повећања сигурности у снабдевању енергијом, </w:t>
            </w:r>
            <w:proofErr w:type="spellStart"/>
            <w:r w:rsidRPr="00F35817">
              <w:rPr>
                <w:rFonts w:cs="Calibri"/>
                <w:kern w:val="2"/>
                <w:lang w:val="sr-Cyrl-RS"/>
                <w14:ligatures w14:val="standardContextual"/>
              </w:rPr>
              <w:t>Budim</w:t>
            </w:r>
            <w:proofErr w:type="spellEnd"/>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Grad</w:t>
            </w:r>
            <w:proofErr w:type="spellEnd"/>
            <w:r w:rsidRPr="00F35817">
              <w:rPr>
                <w:rFonts w:cs="Calibri"/>
                <w:kern w:val="2"/>
                <w:lang w:val="sr-Cyrl-RS"/>
                <w14:ligatures w14:val="standardContextual"/>
              </w:rPr>
              <w:t xml:space="preserve"> је инвестирао у соларну електрану постављену на кровове своје фабрике. Соларна електрана има инсталирани капацитет од 412,2 </w:t>
            </w:r>
            <w:proofErr w:type="spellStart"/>
            <w:r w:rsidRPr="00F35817">
              <w:rPr>
                <w:rFonts w:cs="Calibri"/>
                <w:kern w:val="2"/>
                <w:lang w:val="sr-Cyrl-RS"/>
                <w14:ligatures w14:val="standardContextual"/>
              </w:rPr>
              <w:t>kWp</w:t>
            </w:r>
            <w:proofErr w:type="spellEnd"/>
            <w:r w:rsidRPr="00F35817">
              <w:rPr>
                <w:rFonts w:cs="Calibri"/>
                <w:kern w:val="2"/>
                <w:lang w:val="sr-Cyrl-RS"/>
                <w14:ligatures w14:val="standardContextual"/>
              </w:rPr>
              <w:t xml:space="preserve"> и производи око 384,0 </w:t>
            </w:r>
            <w:proofErr w:type="spellStart"/>
            <w:r w:rsidRPr="00F35817">
              <w:rPr>
                <w:rFonts w:cs="Calibri"/>
                <w:kern w:val="2"/>
                <w:lang w:val="sr-Cyrl-RS"/>
                <w14:ligatures w14:val="standardContextual"/>
              </w:rPr>
              <w:t>MWh</w:t>
            </w:r>
            <w:proofErr w:type="spellEnd"/>
            <w:r w:rsidRPr="00F35817">
              <w:rPr>
                <w:rFonts w:cs="Calibri"/>
                <w:kern w:val="2"/>
                <w:lang w:val="sr-Cyrl-RS"/>
                <w14:ligatures w14:val="standardContextual"/>
              </w:rPr>
              <w:t xml:space="preserve"> електричне енергије годишње, чиме знатно смањује потребу за енергијом из мреже и смањује емисију CO2. Након успешно спроведене верификације пројекта, </w:t>
            </w:r>
            <w:proofErr w:type="spellStart"/>
            <w:r w:rsidRPr="00F35817">
              <w:rPr>
                <w:rFonts w:cs="Calibri"/>
                <w:kern w:val="2"/>
                <w:lang w:val="sr-Cyrl-RS"/>
                <w14:ligatures w14:val="standardContextual"/>
              </w:rPr>
              <w:t>Budim</w:t>
            </w:r>
            <w:proofErr w:type="spellEnd"/>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Grad</w:t>
            </w:r>
            <w:proofErr w:type="spellEnd"/>
            <w:r w:rsidRPr="00F35817">
              <w:rPr>
                <w:rFonts w:cs="Calibri"/>
                <w:kern w:val="2"/>
                <w:lang w:val="sr-Cyrl-RS"/>
                <w14:ligatures w14:val="standardContextual"/>
              </w:rPr>
              <w:t xml:space="preserve"> је добио поврат од 15% износа инвестиције као грант, финансиран од стране Европске уније</w:t>
            </w:r>
          </w:p>
        </w:tc>
      </w:tr>
      <w:tr w:rsidR="00325CA3" w:rsidRPr="00F35817" w14:paraId="6B762BF4" w14:textId="77777777" w:rsidTr="00A63796">
        <w:tc>
          <w:tcPr>
            <w:tcW w:w="851" w:type="dxa"/>
          </w:tcPr>
          <w:p w14:paraId="75763370" w14:textId="77777777" w:rsidR="00325CA3" w:rsidRPr="00F35817" w:rsidRDefault="00325CA3" w:rsidP="00A63796">
            <w:pPr>
              <w:rPr>
                <w:rFonts w:cs="Calibri"/>
                <w:kern w:val="2"/>
                <w:lang w:val="sr-Cyrl-RS"/>
                <w14:ligatures w14:val="standardContextual"/>
              </w:rPr>
            </w:pPr>
          </w:p>
        </w:tc>
        <w:tc>
          <w:tcPr>
            <w:tcW w:w="8788" w:type="dxa"/>
          </w:tcPr>
          <w:p w14:paraId="52A051FD" w14:textId="77777777" w:rsidR="00325CA3" w:rsidRPr="00F35817" w:rsidRDefault="00325CA3" w:rsidP="00A63796">
            <w:pPr>
              <w:rPr>
                <w:rFonts w:cs="Calibri"/>
                <w:kern w:val="2"/>
                <w:lang w:val="sr-Cyrl-RS"/>
                <w14:ligatures w14:val="standardContextual"/>
              </w:rPr>
            </w:pPr>
          </w:p>
        </w:tc>
      </w:tr>
      <w:tr w:rsidR="00325CA3" w:rsidRPr="00F35817" w14:paraId="20C3E21E" w14:textId="77777777" w:rsidTr="00A63796">
        <w:tc>
          <w:tcPr>
            <w:tcW w:w="851" w:type="dxa"/>
            <w:hideMark/>
          </w:tcPr>
          <w:p w14:paraId="2F810FB3" w14:textId="77777777" w:rsidR="00325CA3" w:rsidRPr="00F35817" w:rsidRDefault="00325CA3" w:rsidP="00A63796">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05441AC6" w14:textId="7585EDEF" w:rsidR="00325CA3" w:rsidRPr="00F35817" w:rsidRDefault="00325CA3" w:rsidP="00F35817">
            <w:pPr>
              <w:spacing w:before="100" w:beforeAutospacing="1" w:after="100" w:afterAutospacing="1"/>
              <w:jc w:val="right"/>
              <w:rPr>
                <w:rFonts w:cs="Calibri"/>
                <w:kern w:val="2"/>
                <w:lang w:val="sr-Cyrl-RS" w:eastAsia="en-GB"/>
                <w14:ligatures w14:val="standardContextual"/>
              </w:rPr>
            </w:pPr>
            <w:r w:rsidRPr="00F35817">
              <w:rPr>
                <w:rFonts w:cs="Calibri"/>
                <w:kern w:val="2"/>
                <w:lang w:val="sr-Cyrl-RS" w:eastAsia="en-GB"/>
                <w14:ligatures w14:val="standardContextual"/>
              </w:rPr>
              <w:t xml:space="preserve">  </w:t>
            </w:r>
            <w:hyperlink r:id="rId21" w:history="1">
              <w:r w:rsidR="00F35817" w:rsidRPr="00DE6F3C">
                <w:rPr>
                  <w:rStyle w:val="Hyperlink"/>
                  <w:rFonts w:cs="Calibri"/>
                  <w:kern w:val="2"/>
                  <w:lang w:val="sr-Cyrl-RS" w:eastAsia="en-GB"/>
                  <w14:ligatures w14:val="standardContextual"/>
                </w:rPr>
                <w:t>www.web-sme-csp.com</w:t>
              </w:r>
            </w:hyperlink>
            <w:r w:rsidRPr="00F35817">
              <w:rPr>
                <w:rFonts w:cs="Calibri"/>
                <w:kern w:val="2"/>
                <w:lang w:val="sr-Cyrl-RS" w:eastAsia="en-GB"/>
                <w14:ligatures w14:val="standardContextual"/>
              </w:rPr>
              <w:t xml:space="preserve">  </w:t>
            </w:r>
          </w:p>
        </w:tc>
      </w:tr>
    </w:tbl>
    <w:p w14:paraId="77CC1CB1" w14:textId="77777777" w:rsidR="00325CA3" w:rsidRPr="00F35817" w:rsidRDefault="00325CA3" w:rsidP="00F35817">
      <w:pPr>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CB4718" w:rsidRPr="00F35817" w14:paraId="08141BF0" w14:textId="77777777" w:rsidTr="00A63796">
        <w:tc>
          <w:tcPr>
            <w:tcW w:w="9639" w:type="dxa"/>
            <w:gridSpan w:val="2"/>
            <w:hideMark/>
          </w:tcPr>
          <w:p w14:paraId="6879147E" w14:textId="24540AE2" w:rsidR="00CB4718" w:rsidRPr="00F35817" w:rsidRDefault="00CB4718" w:rsidP="00A63796">
            <w:pPr>
              <w:rPr>
                <w:rFonts w:eastAsiaTheme="minorHAnsi" w:cs="Calibri"/>
                <w:b/>
                <w:kern w:val="2"/>
                <w:lang w:val="sr-Cyrl-RS"/>
                <w14:ligatures w14:val="standardContextual"/>
              </w:rPr>
            </w:pPr>
            <w:r w:rsidRPr="00F35817">
              <w:rPr>
                <w:rFonts w:eastAsiaTheme="minorHAnsi" w:cs="Calibri"/>
                <w:b/>
                <w:kern w:val="2"/>
                <w:lang w:val="sr-Cyrl-RS"/>
                <w14:ligatures w14:val="standardContextual"/>
              </w:rPr>
              <w:t>„</w:t>
            </w:r>
            <w:proofErr w:type="spellStart"/>
            <w:r w:rsidRPr="00F35817">
              <w:rPr>
                <w:rFonts w:eastAsiaTheme="minorHAnsi" w:cs="Calibri"/>
                <w:b/>
                <w:kern w:val="2"/>
                <w:lang w:val="sr-Cyrl-RS"/>
                <w14:ligatures w14:val="standardContextual"/>
              </w:rPr>
              <w:t>Агросава</w:t>
            </w:r>
            <w:proofErr w:type="spellEnd"/>
            <w:r w:rsidRPr="00F35817">
              <w:rPr>
                <w:rFonts w:eastAsiaTheme="minorHAnsi" w:cs="Calibri"/>
                <w:b/>
                <w:kern w:val="2"/>
                <w:lang w:val="sr-Cyrl-RS"/>
                <w14:ligatures w14:val="standardContextual"/>
              </w:rPr>
              <w:t xml:space="preserve">“ </w:t>
            </w:r>
          </w:p>
        </w:tc>
      </w:tr>
      <w:tr w:rsidR="00CB4718" w:rsidRPr="00F35817" w14:paraId="084BAFFE" w14:textId="77777777" w:rsidTr="00A63796">
        <w:tc>
          <w:tcPr>
            <w:tcW w:w="9639" w:type="dxa"/>
            <w:gridSpan w:val="2"/>
          </w:tcPr>
          <w:p w14:paraId="081E2A5C" w14:textId="58E35408" w:rsidR="00CB4718" w:rsidRPr="00F35817" w:rsidRDefault="00CB4718" w:rsidP="00F35817">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Компанија </w:t>
            </w:r>
            <w:proofErr w:type="spellStart"/>
            <w:r w:rsidRPr="00F35817">
              <w:rPr>
                <w:rFonts w:cs="Calibri"/>
                <w:kern w:val="2"/>
                <w:lang w:val="sr-Cyrl-RS"/>
                <w14:ligatures w14:val="standardContextual"/>
              </w:rPr>
              <w:t>Агросава</w:t>
            </w:r>
            <w:proofErr w:type="spellEnd"/>
            <w:r w:rsidRPr="00F35817">
              <w:rPr>
                <w:rFonts w:cs="Calibri"/>
                <w:kern w:val="2"/>
                <w:lang w:val="sr-Cyrl-RS"/>
                <w14:ligatures w14:val="standardContextual"/>
              </w:rPr>
              <w:t xml:space="preserve"> је својим улагањем у соларну електрану показала да одрживо пословање није само питање будућности, већ део одговорног и савременог начина рада. Ово предузеће је, уз подршку Европске банке за обнову и развој (EBRD) и Европске уније (EU), инвестирало у соларну електрану постављену на крову својих производних погона. Средства су обезбеђена кроз EBRD Програм за конкурентност МСП, који малим и средњим предузећима омогућава улагања у енергетску ефикасност, нове технологије и стандарде. Поред повољног кредита, </w:t>
            </w:r>
            <w:proofErr w:type="spellStart"/>
            <w:r w:rsidRPr="00F35817">
              <w:rPr>
                <w:rFonts w:cs="Calibri"/>
                <w:kern w:val="2"/>
                <w:lang w:val="sr-Cyrl-RS"/>
                <w14:ligatures w14:val="standardContextual"/>
              </w:rPr>
              <w:t>Агросава</w:t>
            </w:r>
            <w:proofErr w:type="spellEnd"/>
            <w:r w:rsidRPr="00F35817">
              <w:rPr>
                <w:rFonts w:cs="Calibri"/>
                <w:kern w:val="2"/>
                <w:lang w:val="sr-Cyrl-RS"/>
                <w14:ligatures w14:val="standardContextual"/>
              </w:rPr>
              <w:t xml:space="preserve"> је добила и подстицај у висини од 15% укупног износа инвестиције, као и бесплатну техничку помоћ – све уз подршку Европске </w:t>
            </w:r>
            <w:proofErr w:type="spellStart"/>
            <w:r w:rsidRPr="00F35817">
              <w:rPr>
                <w:rFonts w:cs="Calibri"/>
                <w:kern w:val="2"/>
                <w:lang w:val="sr-Cyrl-RS"/>
                <w14:ligatures w14:val="standardContextual"/>
              </w:rPr>
              <w:t>уније.Ова</w:t>
            </w:r>
            <w:proofErr w:type="spellEnd"/>
            <w:r w:rsidRPr="00F35817">
              <w:rPr>
                <w:rFonts w:cs="Calibri"/>
                <w:kern w:val="2"/>
                <w:lang w:val="sr-Cyrl-RS"/>
                <w14:ligatures w14:val="standardContextual"/>
              </w:rPr>
              <w:t xml:space="preserve"> инвестиција не само да смањује трошкове енергије, већ директно доприноси заштити животне средине кроз смањење емисије штетних гасова. Истовремено, </w:t>
            </w:r>
            <w:proofErr w:type="spellStart"/>
            <w:r w:rsidRPr="00F35817">
              <w:rPr>
                <w:rFonts w:cs="Calibri"/>
                <w:kern w:val="2"/>
                <w:lang w:val="sr-Cyrl-RS"/>
                <w14:ligatures w14:val="standardContextual"/>
              </w:rPr>
              <w:t>Агросава</w:t>
            </w:r>
            <w:proofErr w:type="spellEnd"/>
            <w:r w:rsidRPr="00F35817">
              <w:rPr>
                <w:rFonts w:cs="Calibri"/>
                <w:kern w:val="2"/>
                <w:lang w:val="sr-Cyrl-RS"/>
                <w14:ligatures w14:val="standardContextual"/>
              </w:rPr>
              <w:t xml:space="preserve"> постаје пример добре праксе у својој индустрији, показујући да је зелена транзиција могућа, исплатива и корисна за пословање. </w:t>
            </w:r>
          </w:p>
        </w:tc>
      </w:tr>
      <w:tr w:rsidR="00CB4718" w:rsidRPr="00F35817" w14:paraId="3CF697DC" w14:textId="77777777" w:rsidTr="00A63796">
        <w:tc>
          <w:tcPr>
            <w:tcW w:w="851" w:type="dxa"/>
            <w:hideMark/>
          </w:tcPr>
          <w:p w14:paraId="18B2481E" w14:textId="77777777" w:rsidR="00CB4718" w:rsidRPr="00F35817" w:rsidRDefault="00CB4718" w:rsidP="00A63796">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0A85756D" w14:textId="49BA6ADF" w:rsidR="00CB4718" w:rsidRPr="00F35817" w:rsidRDefault="0089533D" w:rsidP="00F35817">
            <w:pPr>
              <w:spacing w:before="100" w:beforeAutospacing="1" w:after="100" w:afterAutospacing="1"/>
              <w:jc w:val="right"/>
              <w:rPr>
                <w:rFonts w:cs="Calibri"/>
                <w:kern w:val="2"/>
                <w:lang w:val="sr-Cyrl-RS" w:eastAsia="en-GB"/>
                <w14:ligatures w14:val="standardContextual"/>
              </w:rPr>
            </w:pPr>
            <w:hyperlink r:id="rId22" w:history="1">
              <w:r w:rsidRPr="00F35817">
                <w:rPr>
                  <w:rStyle w:val="Hyperlink"/>
                  <w:rFonts w:cs="Calibri"/>
                  <w:kern w:val="2"/>
                  <w:lang w:val="sr-Cyrl-RS" w:eastAsia="en-GB"/>
                  <w14:ligatures w14:val="standardContextual"/>
                </w:rPr>
                <w:t>https://eumogucnosti.rs/ebrd-i-eu-podrska-zelenoj-tranziciji-agrosava-primer-dobre-prakse/</w:t>
              </w:r>
            </w:hyperlink>
            <w:r w:rsidRPr="00F35817">
              <w:rPr>
                <w:rFonts w:cs="Calibri"/>
                <w:kern w:val="2"/>
                <w:lang w:val="sr-Cyrl-RS" w:eastAsia="en-GB"/>
                <w14:ligatures w14:val="standardContextual"/>
              </w:rPr>
              <w:t xml:space="preserve"> </w:t>
            </w:r>
            <w:r w:rsidR="00CB4718" w:rsidRPr="00F35817">
              <w:rPr>
                <w:rFonts w:cs="Calibri"/>
                <w:kern w:val="2"/>
                <w:lang w:val="sr-Cyrl-RS" w:eastAsia="en-GB"/>
                <w14:ligatures w14:val="standardContextual"/>
              </w:rPr>
              <w:t xml:space="preserve"> </w:t>
            </w:r>
          </w:p>
        </w:tc>
      </w:tr>
      <w:tr w:rsidR="00325CA3" w:rsidRPr="00F35817" w14:paraId="038444A0" w14:textId="77777777" w:rsidTr="00A63796">
        <w:tc>
          <w:tcPr>
            <w:tcW w:w="9639" w:type="dxa"/>
            <w:gridSpan w:val="2"/>
            <w:hideMark/>
          </w:tcPr>
          <w:p w14:paraId="1A7B33F0" w14:textId="3B791E11" w:rsidR="00325CA3" w:rsidRPr="00F35817" w:rsidRDefault="00325CA3" w:rsidP="00A63796">
            <w:pPr>
              <w:rPr>
                <w:rFonts w:eastAsiaTheme="minorHAnsi" w:cs="Calibri"/>
                <w:b/>
                <w:kern w:val="2"/>
                <w:lang w:val="sr-Cyrl-RS"/>
                <w14:ligatures w14:val="standardContextual"/>
              </w:rPr>
            </w:pPr>
            <w:r w:rsidRPr="00F35817">
              <w:rPr>
                <w:rFonts w:eastAsiaTheme="minorHAnsi" w:cs="Calibri"/>
                <w:b/>
                <w:kern w:val="2"/>
                <w:lang w:val="sr-Cyrl-RS"/>
                <w14:ligatures w14:val="standardContextual"/>
              </w:rPr>
              <w:lastRenderedPageBreak/>
              <w:t xml:space="preserve">„Сунце </w:t>
            </w:r>
            <w:proofErr w:type="spellStart"/>
            <w:r w:rsidRPr="00F35817">
              <w:rPr>
                <w:rFonts w:eastAsiaTheme="minorHAnsi" w:cs="Calibri"/>
                <w:b/>
                <w:kern w:val="2"/>
                <w:lang w:val="sr-Cyrl-RS"/>
                <w14:ligatures w14:val="standardContextual"/>
              </w:rPr>
              <w:t>Маринковић“д.о.о</w:t>
            </w:r>
            <w:proofErr w:type="spellEnd"/>
            <w:r w:rsidRPr="00F35817">
              <w:rPr>
                <w:rFonts w:eastAsiaTheme="minorHAnsi" w:cs="Calibri"/>
                <w:b/>
                <w:kern w:val="2"/>
                <w:lang w:val="sr-Cyrl-RS"/>
                <w14:ligatures w14:val="standardContextual"/>
              </w:rPr>
              <w:t xml:space="preserve">. </w:t>
            </w:r>
          </w:p>
        </w:tc>
      </w:tr>
      <w:tr w:rsidR="00325CA3" w:rsidRPr="00F35817" w14:paraId="367118D8" w14:textId="77777777" w:rsidTr="00A63796">
        <w:tc>
          <w:tcPr>
            <w:tcW w:w="9639" w:type="dxa"/>
            <w:gridSpan w:val="2"/>
          </w:tcPr>
          <w:p w14:paraId="58184738" w14:textId="154603C5" w:rsidR="00325CA3" w:rsidRPr="00F35817" w:rsidRDefault="00325CA3" w:rsidP="00F35817">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Компанија Сунце је уложила у </w:t>
            </w:r>
            <w:r w:rsidR="00F35817" w:rsidRPr="00F35817">
              <w:rPr>
                <w:rFonts w:cs="Calibri"/>
                <w:kern w:val="2"/>
                <w:lang w:val="sr-Cyrl-RS"/>
                <w14:ligatures w14:val="standardContextual"/>
              </w:rPr>
              <w:t>више оперативне</w:t>
            </w:r>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обрадне</w:t>
            </w:r>
            <w:proofErr w:type="spellEnd"/>
            <w:r w:rsidRPr="00F35817">
              <w:rPr>
                <w:rFonts w:cs="Calibri"/>
                <w:kern w:val="2"/>
                <w:lang w:val="sr-Cyrl-RS"/>
                <w14:ligatures w14:val="standardContextual"/>
              </w:rPr>
              <w:t xml:space="preserve"> центре који оптимизују употребу профила, чиме значајно смањују отпад. Осим тога, побољшана еколошка усклађеност постигнута је кроз смањење емисије штетних гасова у ваздуху и унапређење управљања отпадом. Нова машина која комбинује више операција такође повећава безбедност радника, захваљујући већем нивоу аутоматизације. ПВЦ профили у оквирима врата и прозора сада имају виши квалитет површине, нарочито на угловима оквира и након процеса бушења. Након успешне верификације пројекта, компанија Сунце Маринковић је добила повраћај од 15% гранта који финансира Европска унија. Захваљујући овим улагањима, компанија сада испуњава широк спектар ЕУ директива које се односе на здравље и безбедност на раду и безбедност машина.</w:t>
            </w:r>
          </w:p>
        </w:tc>
      </w:tr>
      <w:tr w:rsidR="00325CA3" w:rsidRPr="00F35817" w14:paraId="2C999BE6" w14:textId="77777777" w:rsidTr="00A63796">
        <w:tc>
          <w:tcPr>
            <w:tcW w:w="851" w:type="dxa"/>
          </w:tcPr>
          <w:p w14:paraId="2BD2E6B8" w14:textId="77777777" w:rsidR="00325CA3" w:rsidRPr="00F35817" w:rsidRDefault="00325CA3" w:rsidP="00A63796">
            <w:pPr>
              <w:rPr>
                <w:rFonts w:cs="Calibri"/>
                <w:kern w:val="2"/>
                <w:lang w:val="sr-Cyrl-RS"/>
                <w14:ligatures w14:val="standardContextual"/>
              </w:rPr>
            </w:pPr>
          </w:p>
        </w:tc>
        <w:tc>
          <w:tcPr>
            <w:tcW w:w="8788" w:type="dxa"/>
          </w:tcPr>
          <w:p w14:paraId="54E9E8EC" w14:textId="77777777" w:rsidR="00325CA3" w:rsidRPr="00F35817" w:rsidRDefault="00325CA3" w:rsidP="00A63796">
            <w:pPr>
              <w:rPr>
                <w:rFonts w:cs="Calibri"/>
                <w:kern w:val="2"/>
                <w:lang w:val="sr-Cyrl-RS"/>
                <w14:ligatures w14:val="standardContextual"/>
              </w:rPr>
            </w:pPr>
          </w:p>
        </w:tc>
      </w:tr>
      <w:tr w:rsidR="00325CA3" w:rsidRPr="00F35817" w14:paraId="09AEFE1F" w14:textId="77777777" w:rsidTr="00A63796">
        <w:tc>
          <w:tcPr>
            <w:tcW w:w="851" w:type="dxa"/>
            <w:hideMark/>
          </w:tcPr>
          <w:p w14:paraId="1BFE8B31" w14:textId="77777777" w:rsidR="00325CA3" w:rsidRPr="00F35817" w:rsidRDefault="00325CA3" w:rsidP="00A63796">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0F2E98F7" w14:textId="404D6B9D" w:rsidR="00325CA3" w:rsidRPr="00F35817" w:rsidRDefault="00325CA3" w:rsidP="00F35817">
            <w:pPr>
              <w:spacing w:before="100" w:beforeAutospacing="1" w:after="100" w:afterAutospacing="1"/>
              <w:jc w:val="right"/>
              <w:rPr>
                <w:rFonts w:cs="Calibri"/>
                <w:kern w:val="2"/>
                <w:lang w:val="sr-Cyrl-RS" w:eastAsia="en-GB"/>
                <w14:ligatures w14:val="standardContextual"/>
              </w:rPr>
            </w:pPr>
            <w:r w:rsidRPr="00F35817">
              <w:rPr>
                <w:rFonts w:cs="Calibri"/>
                <w:kern w:val="2"/>
                <w:lang w:val="sr-Cyrl-RS" w:eastAsia="en-GB"/>
                <w14:ligatures w14:val="standardContextual"/>
              </w:rPr>
              <w:t xml:space="preserve"> </w:t>
            </w:r>
            <w:hyperlink r:id="rId23" w:history="1">
              <w:r w:rsidRPr="00F35817">
                <w:rPr>
                  <w:rStyle w:val="Hyperlink"/>
                  <w:rFonts w:cs="Calibri"/>
                  <w:kern w:val="2"/>
                  <w:lang w:val="sr-Cyrl-RS" w:eastAsia="en-GB"/>
                  <w14:ligatures w14:val="standardContextual"/>
                </w:rPr>
                <w:t>www.web-sme-csp.com</w:t>
              </w:r>
            </w:hyperlink>
            <w:r w:rsidRPr="00F35817">
              <w:rPr>
                <w:rFonts w:cs="Calibri"/>
                <w:kern w:val="2"/>
                <w:lang w:val="sr-Cyrl-RS" w:eastAsia="en-GB"/>
                <w14:ligatures w14:val="standardContextual"/>
              </w:rPr>
              <w:t xml:space="preserve"> </w:t>
            </w:r>
          </w:p>
        </w:tc>
      </w:tr>
    </w:tbl>
    <w:p w14:paraId="68C9A2E6" w14:textId="6F886E96" w:rsidR="00325CA3" w:rsidRPr="00F35817" w:rsidRDefault="00325CA3" w:rsidP="00F35817">
      <w:pPr>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325CA3" w:rsidRPr="00F35817" w14:paraId="3DA83F76" w14:textId="77777777" w:rsidTr="00A63796">
        <w:tc>
          <w:tcPr>
            <w:tcW w:w="9639" w:type="dxa"/>
            <w:gridSpan w:val="2"/>
            <w:hideMark/>
          </w:tcPr>
          <w:p w14:paraId="41ED0A13" w14:textId="44FDABAE" w:rsidR="00325CA3" w:rsidRPr="00F35817" w:rsidRDefault="00325CA3" w:rsidP="00A63796">
            <w:pPr>
              <w:rPr>
                <w:rFonts w:eastAsiaTheme="minorHAnsi" w:cs="Calibri"/>
                <w:b/>
                <w:kern w:val="2"/>
                <w:lang w:val="sr-Cyrl-RS"/>
                <w14:ligatures w14:val="standardContextual"/>
              </w:rPr>
            </w:pPr>
            <w:r w:rsidRPr="00F35817">
              <w:rPr>
                <w:rFonts w:eastAsiaTheme="minorHAnsi" w:cs="Calibri"/>
                <w:b/>
                <w:kern w:val="2"/>
                <w:lang w:val="sr-Cyrl-RS"/>
                <w14:ligatures w14:val="standardContextual"/>
              </w:rPr>
              <w:t>„</w:t>
            </w:r>
            <w:r w:rsidR="000F7CEB" w:rsidRPr="00F35817">
              <w:rPr>
                <w:rFonts w:eastAsiaTheme="minorHAnsi" w:cs="Calibri"/>
                <w:b/>
                <w:kern w:val="2"/>
                <w:lang w:val="sr-Cyrl-RS"/>
                <w14:ligatures w14:val="standardContextual"/>
              </w:rPr>
              <w:t>ПРИМА 2000</w:t>
            </w:r>
            <w:r w:rsidRPr="00F35817">
              <w:rPr>
                <w:rFonts w:eastAsiaTheme="minorHAnsi" w:cs="Calibri"/>
                <w:b/>
                <w:kern w:val="2"/>
                <w:lang w:val="sr-Cyrl-RS"/>
                <w14:ligatures w14:val="standardContextual"/>
              </w:rPr>
              <w:t xml:space="preserve">“д.о.о. </w:t>
            </w:r>
          </w:p>
        </w:tc>
      </w:tr>
      <w:tr w:rsidR="00325CA3" w:rsidRPr="00F35817" w14:paraId="1F33E31C" w14:textId="77777777" w:rsidTr="00A63796">
        <w:tc>
          <w:tcPr>
            <w:tcW w:w="9639" w:type="dxa"/>
            <w:gridSpan w:val="2"/>
          </w:tcPr>
          <w:p w14:paraId="7A97736C" w14:textId="0E494393" w:rsidR="00325CA3" w:rsidRPr="00F35817" w:rsidRDefault="00325CA3" w:rsidP="00F35817">
            <w:pPr>
              <w:tabs>
                <w:tab w:val="left" w:pos="1080"/>
              </w:tabs>
              <w:jc w:val="both"/>
              <w:rPr>
                <w:rFonts w:cs="Calibri"/>
                <w:kern w:val="2"/>
                <w:lang w:val="sr-Cyrl-RS"/>
                <w14:ligatures w14:val="standardContextual"/>
              </w:rPr>
            </w:pPr>
            <w:r w:rsidRPr="00F35817">
              <w:rPr>
                <w:rFonts w:cs="Calibri"/>
                <w:kern w:val="2"/>
                <w:lang w:val="sr-Cyrl-RS"/>
                <w14:ligatures w14:val="standardContextual"/>
              </w:rPr>
              <w:t xml:space="preserve">PRIMA 2020 је основана 2019. године и специјализована је за обраду свих врста метала, укључујући производњу комплетних делова и компоненти, као и машинску обраду и </w:t>
            </w:r>
            <w:r w:rsidR="00F35817">
              <w:rPr>
                <w:rFonts w:cs="Calibri"/>
                <w:kern w:val="2"/>
                <w:lang w:val="sr-Cyrl-RS"/>
                <w14:ligatures w14:val="standardContextual"/>
              </w:rPr>
              <w:t>дораду</w:t>
            </w:r>
            <w:r w:rsidRPr="00F35817">
              <w:rPr>
                <w:rFonts w:cs="Calibri"/>
                <w:kern w:val="2"/>
                <w:lang w:val="sr-Cyrl-RS"/>
                <w14:ligatures w14:val="standardContextual"/>
              </w:rPr>
              <w:t xml:space="preserve"> постојећих делова уз коришћење CNC машинских центара најновије генерације. Главна снага компаније лежи у великој стручности власника и његовог тима у овом сектору. Људски ресурс са дугогодишњим производним искуством и одличним познавањем тржишта омогућио је менаџменту да препозна растуће потребе у производњи машина за посебне намене, посебно за производњу паковања, у Србији и региону. Развој овог индустријског сектора отвара значајан потенцијал за продају производа и услуга на европском тржишту.</w:t>
            </w:r>
            <w:r w:rsidR="00F35817">
              <w:rPr>
                <w:rFonts w:cs="Calibri"/>
                <w:kern w:val="2"/>
                <w:lang w:val="sr-Cyrl-RS"/>
                <w14:ligatures w14:val="standardContextual"/>
              </w:rPr>
              <w:t xml:space="preserve"> </w:t>
            </w:r>
            <w:r w:rsidRPr="00F35817">
              <w:rPr>
                <w:rFonts w:cs="Calibri"/>
                <w:kern w:val="2"/>
                <w:lang w:val="sr-Cyrl-RS"/>
                <w14:ligatures w14:val="standardContextual"/>
              </w:rPr>
              <w:t>Ову „</w:t>
            </w:r>
            <w:proofErr w:type="spellStart"/>
            <w:r w:rsidRPr="00F35817">
              <w:rPr>
                <w:rFonts w:cs="Calibri"/>
                <w:kern w:val="2"/>
                <w:lang w:val="sr-Cyrl-RS"/>
                <w14:ligatures w14:val="standardContextual"/>
              </w:rPr>
              <w:t>greenfield</w:t>
            </w:r>
            <w:proofErr w:type="spellEnd"/>
            <w:r w:rsidRPr="00F35817">
              <w:rPr>
                <w:rFonts w:cs="Calibri"/>
                <w:kern w:val="2"/>
                <w:lang w:val="sr-Cyrl-RS"/>
                <w14:ligatures w14:val="standardContextual"/>
              </w:rPr>
              <w:t xml:space="preserve">“ инвестицију компанија је финансирала путем кредита </w:t>
            </w:r>
            <w:proofErr w:type="spellStart"/>
            <w:r w:rsidR="00F35817">
              <w:rPr>
                <w:rFonts w:cs="Calibri"/>
                <w:kern w:val="2"/>
                <w:lang w:val="sr-Cyrl-RS"/>
                <w14:ligatures w14:val="standardContextual"/>
              </w:rPr>
              <w:t>UniCredit</w:t>
            </w:r>
            <w:proofErr w:type="spellEnd"/>
            <w:r w:rsidRPr="00F35817">
              <w:rPr>
                <w:rFonts w:cs="Calibri"/>
                <w:kern w:val="2"/>
                <w:lang w:val="sr-Cyrl-RS"/>
                <w14:ligatures w14:val="standardContextual"/>
              </w:rPr>
              <w:t xml:space="preserve"> банке Србије, у оквиру Програма подршке конкуренцији МСП. Инвестиција се састојала из две групе: прва група укључује набавку на</w:t>
            </w:r>
            <w:r w:rsidR="00F35817">
              <w:rPr>
                <w:rFonts w:cs="Calibri"/>
                <w:kern w:val="2"/>
                <w:lang w:val="sr-Cyrl-RS"/>
                <w14:ligatures w14:val="standardContextual"/>
              </w:rPr>
              <w:t>јсавременијих</w:t>
            </w:r>
            <w:r w:rsidRPr="00F35817">
              <w:rPr>
                <w:rFonts w:cs="Calibri"/>
                <w:kern w:val="2"/>
                <w:lang w:val="sr-Cyrl-RS"/>
                <w14:ligatures w14:val="standardContextual"/>
              </w:rPr>
              <w:t xml:space="preserve"> CNC машина и потребног прибора, док друга обухвата изградњу и опремање производних и управних просторија укупне површине 860 м², укључујући потпуну инфраструктуру (HVAC, хидротехничке и електричне инсталације).Након успешне верификације пројекта, PRIMA 2020 </w:t>
            </w:r>
            <w:proofErr w:type="spellStart"/>
            <w:r w:rsidRPr="00F35817">
              <w:rPr>
                <w:rFonts w:cs="Calibri"/>
                <w:kern w:val="2"/>
                <w:lang w:val="sr-Cyrl-RS"/>
                <w14:ligatures w14:val="standardContextual"/>
              </w:rPr>
              <w:t>д.о.о</w:t>
            </w:r>
            <w:proofErr w:type="spellEnd"/>
            <w:r w:rsidRPr="00F35817">
              <w:rPr>
                <w:rFonts w:cs="Calibri"/>
                <w:kern w:val="2"/>
                <w:lang w:val="sr-Cyrl-RS"/>
                <w14:ligatures w14:val="standardContextual"/>
              </w:rPr>
              <w:t>. је добила поврат од 15% гранта који је финансиран од стране Европске уније. Са овим потпуно новим постојећем, компанија сада испуњава широк спектар ЕУ директива које се односе на здравље и безбедност на раду, машине и грађевинске стандарде.</w:t>
            </w:r>
          </w:p>
        </w:tc>
      </w:tr>
      <w:tr w:rsidR="00325CA3" w:rsidRPr="00F35817" w14:paraId="0466215E" w14:textId="77777777" w:rsidTr="00A63796">
        <w:tc>
          <w:tcPr>
            <w:tcW w:w="851" w:type="dxa"/>
          </w:tcPr>
          <w:p w14:paraId="249C59CD" w14:textId="77777777" w:rsidR="00325CA3" w:rsidRPr="00F35817" w:rsidRDefault="00325CA3" w:rsidP="00A63796">
            <w:pPr>
              <w:rPr>
                <w:rFonts w:cs="Calibri"/>
                <w:kern w:val="2"/>
                <w:lang w:val="sr-Cyrl-RS"/>
                <w14:ligatures w14:val="standardContextual"/>
              </w:rPr>
            </w:pPr>
          </w:p>
        </w:tc>
        <w:tc>
          <w:tcPr>
            <w:tcW w:w="8788" w:type="dxa"/>
          </w:tcPr>
          <w:p w14:paraId="1D2DE2E5" w14:textId="77777777" w:rsidR="00325CA3" w:rsidRPr="00F35817" w:rsidRDefault="00325CA3" w:rsidP="00A63796">
            <w:pPr>
              <w:rPr>
                <w:rFonts w:cs="Calibri"/>
                <w:kern w:val="2"/>
                <w:lang w:val="sr-Cyrl-RS"/>
                <w14:ligatures w14:val="standardContextual"/>
              </w:rPr>
            </w:pPr>
          </w:p>
        </w:tc>
      </w:tr>
      <w:tr w:rsidR="00325CA3" w:rsidRPr="00F35817" w14:paraId="75CDB43D" w14:textId="77777777" w:rsidTr="00A63796">
        <w:tc>
          <w:tcPr>
            <w:tcW w:w="851" w:type="dxa"/>
            <w:hideMark/>
          </w:tcPr>
          <w:p w14:paraId="5D1AD323" w14:textId="77777777" w:rsidR="00325CA3" w:rsidRPr="00F35817" w:rsidRDefault="00325CA3" w:rsidP="00A63796">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6922C432" w14:textId="77777777" w:rsidR="00325CA3" w:rsidRPr="00F35817" w:rsidRDefault="00325CA3" w:rsidP="00F35817">
            <w:pPr>
              <w:spacing w:before="100" w:beforeAutospacing="1" w:after="100" w:afterAutospacing="1"/>
              <w:jc w:val="right"/>
              <w:rPr>
                <w:rFonts w:cs="Calibri"/>
                <w:kern w:val="2"/>
                <w:lang w:val="sr-Cyrl-RS" w:eastAsia="en-GB"/>
                <w14:ligatures w14:val="standardContextual"/>
              </w:rPr>
            </w:pPr>
            <w:r w:rsidRPr="00F35817">
              <w:rPr>
                <w:rFonts w:cs="Calibri"/>
                <w:kern w:val="2"/>
                <w:lang w:val="sr-Cyrl-RS" w:eastAsia="en-GB"/>
                <w14:ligatures w14:val="standardContextual"/>
              </w:rPr>
              <w:t xml:space="preserve"> </w:t>
            </w:r>
            <w:hyperlink r:id="rId24" w:history="1">
              <w:r w:rsidRPr="00F35817">
                <w:rPr>
                  <w:rStyle w:val="Hyperlink"/>
                  <w:rFonts w:cs="Calibri"/>
                  <w:kern w:val="2"/>
                  <w:lang w:val="sr-Cyrl-RS" w:eastAsia="en-GB"/>
                  <w14:ligatures w14:val="standardContextual"/>
                </w:rPr>
                <w:t>www.web-sme-csp.com</w:t>
              </w:r>
            </w:hyperlink>
            <w:r w:rsidRPr="00F35817">
              <w:rPr>
                <w:rFonts w:cs="Calibri"/>
                <w:kern w:val="2"/>
                <w:lang w:val="sr-Cyrl-RS" w:eastAsia="en-GB"/>
                <w14:ligatures w14:val="standardContextual"/>
              </w:rPr>
              <w:t xml:space="preserve"> </w:t>
            </w:r>
          </w:p>
        </w:tc>
      </w:tr>
    </w:tbl>
    <w:p w14:paraId="0D424210" w14:textId="636D793E" w:rsidR="00325CA3" w:rsidRPr="00F35817" w:rsidRDefault="00325CA3" w:rsidP="00F35817">
      <w:pPr>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0F7CEB" w:rsidRPr="00F35817" w14:paraId="746CB99C" w14:textId="77777777" w:rsidTr="00A63796">
        <w:tc>
          <w:tcPr>
            <w:tcW w:w="9639" w:type="dxa"/>
            <w:gridSpan w:val="2"/>
            <w:hideMark/>
          </w:tcPr>
          <w:p w14:paraId="67424562" w14:textId="34D82CDE" w:rsidR="000F7CEB" w:rsidRPr="00F35817" w:rsidRDefault="000F7CEB" w:rsidP="00A63796">
            <w:pPr>
              <w:rPr>
                <w:rFonts w:eastAsiaTheme="minorHAnsi" w:cs="Calibri"/>
                <w:b/>
                <w:kern w:val="2"/>
                <w:lang w:val="sr-Cyrl-RS"/>
                <w14:ligatures w14:val="standardContextual"/>
              </w:rPr>
            </w:pPr>
            <w:proofErr w:type="spellStart"/>
            <w:r w:rsidRPr="00F35817">
              <w:rPr>
                <w:rFonts w:eastAsiaTheme="minorHAnsi" w:cs="Calibri"/>
                <w:b/>
                <w:kern w:val="2"/>
                <w:lang w:val="sr-Cyrl-RS"/>
                <w14:ligatures w14:val="standardContextual"/>
              </w:rPr>
              <w:t>Poliform</w:t>
            </w:r>
            <w:proofErr w:type="spellEnd"/>
            <w:r w:rsidRPr="00F35817">
              <w:rPr>
                <w:rFonts w:eastAsiaTheme="minorHAnsi" w:cs="Calibri"/>
                <w:b/>
                <w:kern w:val="2"/>
                <w:lang w:val="sr-Cyrl-RS"/>
                <w14:ligatures w14:val="standardContextual"/>
              </w:rPr>
              <w:t xml:space="preserve"> </w:t>
            </w:r>
            <w:proofErr w:type="spellStart"/>
            <w:r w:rsidRPr="00F35817">
              <w:rPr>
                <w:rFonts w:eastAsiaTheme="minorHAnsi" w:cs="Calibri"/>
                <w:b/>
                <w:kern w:val="2"/>
                <w:lang w:val="sr-Cyrl-RS"/>
                <w14:ligatures w14:val="standardContextual"/>
              </w:rPr>
              <w:t>d.o.o</w:t>
            </w:r>
            <w:proofErr w:type="spellEnd"/>
            <w:r w:rsidRPr="00F35817">
              <w:rPr>
                <w:rFonts w:eastAsiaTheme="minorHAnsi" w:cs="Calibri"/>
                <w:b/>
                <w:kern w:val="2"/>
                <w:lang w:val="sr-Cyrl-RS"/>
                <w14:ligatures w14:val="standardContextual"/>
              </w:rPr>
              <w:t xml:space="preserve">. </w:t>
            </w:r>
          </w:p>
        </w:tc>
      </w:tr>
      <w:tr w:rsidR="000F7CEB" w:rsidRPr="00F35817" w14:paraId="1F98DC46" w14:textId="77777777" w:rsidTr="00A63796">
        <w:tc>
          <w:tcPr>
            <w:tcW w:w="9639" w:type="dxa"/>
            <w:gridSpan w:val="2"/>
          </w:tcPr>
          <w:p w14:paraId="3DE5451A" w14:textId="420D8269" w:rsidR="000F7CEB" w:rsidRPr="00F35817" w:rsidRDefault="000F7CEB" w:rsidP="00F35817">
            <w:pPr>
              <w:tabs>
                <w:tab w:val="left" w:pos="1080"/>
              </w:tabs>
              <w:jc w:val="both"/>
              <w:rPr>
                <w:rFonts w:cs="Calibri"/>
                <w:kern w:val="2"/>
                <w:lang w:val="sr-Cyrl-RS"/>
                <w14:ligatures w14:val="standardContextual"/>
              </w:rPr>
            </w:pPr>
            <w:proofErr w:type="spellStart"/>
            <w:r w:rsidRPr="00F35817">
              <w:rPr>
                <w:rFonts w:cs="Calibri"/>
                <w:kern w:val="2"/>
                <w:lang w:val="sr-Cyrl-RS"/>
                <w14:ligatures w14:val="standardContextual"/>
              </w:rPr>
              <w:t>Poliform</w:t>
            </w:r>
            <w:proofErr w:type="spellEnd"/>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d.o.o</w:t>
            </w:r>
            <w:proofErr w:type="spellEnd"/>
            <w:r w:rsidRPr="00F35817">
              <w:rPr>
                <w:rFonts w:cs="Calibri"/>
                <w:kern w:val="2"/>
                <w:lang w:val="sr-Cyrl-RS"/>
                <w14:ligatures w14:val="standardContextual"/>
              </w:rPr>
              <w:t xml:space="preserve">. је компанија основана 1992. године, која се бави прерадом метала (сецање делова као што су осовине, редуктори, </w:t>
            </w:r>
            <w:proofErr w:type="spellStart"/>
            <w:r w:rsidRPr="00F35817">
              <w:rPr>
                <w:rFonts w:cs="Calibri"/>
                <w:kern w:val="2"/>
                <w:lang w:val="sr-Cyrl-RS"/>
                <w14:ligatures w14:val="standardContextual"/>
              </w:rPr>
              <w:t>зупчанци</w:t>
            </w:r>
            <w:proofErr w:type="spellEnd"/>
            <w:r w:rsidRPr="00F35817">
              <w:rPr>
                <w:rFonts w:cs="Calibri"/>
                <w:kern w:val="2"/>
                <w:lang w:val="sr-Cyrl-RS"/>
                <w14:ligatures w14:val="standardContextual"/>
              </w:rPr>
              <w:t xml:space="preserve"> и други) и прерадом </w:t>
            </w:r>
            <w:proofErr w:type="spellStart"/>
            <w:r w:rsidRPr="00F35817">
              <w:rPr>
                <w:rFonts w:cs="Calibri"/>
                <w:kern w:val="2"/>
                <w:lang w:val="sr-Cyrl-RS"/>
                <w14:ligatures w14:val="standardContextual"/>
              </w:rPr>
              <w:t>термопласта</w:t>
            </w:r>
            <w:proofErr w:type="spellEnd"/>
            <w:r w:rsidRPr="00F35817">
              <w:rPr>
                <w:rFonts w:cs="Calibri"/>
                <w:kern w:val="2"/>
                <w:lang w:val="sr-Cyrl-RS"/>
                <w14:ligatures w14:val="standardContextual"/>
              </w:rPr>
              <w:t>. Производни процес компаније је подељен у две производне јединице, а производи су успешно пласирани како на домаћем, тако и на међународном тржишту, укључујући и Белгију.</w:t>
            </w:r>
            <w:r w:rsidR="00F35817">
              <w:rPr>
                <w:rFonts w:cs="Calibri"/>
                <w:kern w:val="2"/>
                <w:lang w:val="sr-Cyrl-RS"/>
                <w14:ligatures w14:val="standardContextual"/>
              </w:rPr>
              <w:t xml:space="preserve"> </w:t>
            </w:r>
            <w:r w:rsidRPr="00F35817">
              <w:rPr>
                <w:rFonts w:cs="Calibri"/>
                <w:kern w:val="2"/>
                <w:lang w:val="sr-Cyrl-RS"/>
                <w14:ligatures w14:val="standardContextual"/>
              </w:rPr>
              <w:t xml:space="preserve">Компанија је инвестирала у набавку и уградњу савремене машине за убризгавање пластике, као и у </w:t>
            </w:r>
            <w:proofErr w:type="spellStart"/>
            <w:r w:rsidRPr="00F35817">
              <w:rPr>
                <w:rFonts w:cs="Calibri"/>
                <w:kern w:val="2"/>
                <w:lang w:val="sr-Cyrl-RS"/>
                <w14:ligatures w14:val="standardContextual"/>
              </w:rPr>
              <w:t>роботизацију</w:t>
            </w:r>
            <w:proofErr w:type="spellEnd"/>
            <w:r w:rsidRPr="00F35817">
              <w:rPr>
                <w:rFonts w:cs="Calibri"/>
                <w:kern w:val="2"/>
                <w:lang w:val="sr-Cyrl-RS"/>
                <w14:ligatures w14:val="standardContextual"/>
              </w:rPr>
              <w:t xml:space="preserve"> процеса, што је омогућило потпуно аутоматизован рад машине за убризгавање. Нова машина за убризгавање пластике побољшава квалитет производње, пре свега кроз прецизнији облик производа. Уз то, нова опрема омогућава бржи рад, елиминише застоје у производњи и минимизира отпад у материјалу и на излазу.</w:t>
            </w:r>
            <w:r w:rsidR="00F35817">
              <w:rPr>
                <w:rFonts w:cs="Calibri"/>
                <w:kern w:val="2"/>
                <w:lang w:val="sr-Cyrl-RS"/>
                <w14:ligatures w14:val="standardContextual"/>
              </w:rPr>
              <w:t xml:space="preserve"> </w:t>
            </w:r>
            <w:r w:rsidRPr="00F35817">
              <w:rPr>
                <w:rFonts w:cs="Calibri"/>
                <w:kern w:val="2"/>
                <w:lang w:val="sr-Cyrl-RS"/>
                <w14:ligatures w14:val="standardContextual"/>
              </w:rPr>
              <w:t xml:space="preserve">Нова инвестиција је такође смањила потрошњу енергије и помогла у смањењу карбонског отиска компаније. Овај корак је компанији омогућио да започне процес дигитализације производних процеса, а </w:t>
            </w:r>
            <w:proofErr w:type="spellStart"/>
            <w:r w:rsidRPr="00F35817">
              <w:rPr>
                <w:rFonts w:cs="Calibri"/>
                <w:kern w:val="2"/>
                <w:lang w:val="sr-Cyrl-RS"/>
                <w14:ligatures w14:val="standardContextual"/>
              </w:rPr>
              <w:t>роботизација</w:t>
            </w:r>
            <w:proofErr w:type="spellEnd"/>
            <w:r w:rsidRPr="00F35817">
              <w:rPr>
                <w:rFonts w:cs="Calibri"/>
                <w:kern w:val="2"/>
                <w:lang w:val="sr-Cyrl-RS"/>
                <w14:ligatures w14:val="standardContextual"/>
              </w:rPr>
              <w:t xml:space="preserve"> рада машине за убризгавање у великој мери је смањила ризик од повреда, обезбеђујући здраво и безбедно радно окружење за </w:t>
            </w:r>
            <w:proofErr w:type="spellStart"/>
            <w:r w:rsidRPr="00F35817">
              <w:rPr>
                <w:rFonts w:cs="Calibri"/>
                <w:kern w:val="2"/>
                <w:lang w:val="sr-Cyrl-RS"/>
                <w14:ligatures w14:val="standardContextual"/>
              </w:rPr>
              <w:t>запослене.Улагање</w:t>
            </w:r>
            <w:proofErr w:type="spellEnd"/>
            <w:r w:rsidRPr="00F35817">
              <w:rPr>
                <w:rFonts w:cs="Calibri"/>
                <w:kern w:val="2"/>
                <w:lang w:val="sr-Cyrl-RS"/>
                <w14:ligatures w14:val="standardContextual"/>
              </w:rPr>
              <w:t xml:space="preserve"> је такође повећало извозни потенцијал компаније, будући да нова машина испуњава захтеве неколико ЕУ директива, чиме се отварају нове могућности за извоз на тржиште ЕУ.“</w:t>
            </w:r>
          </w:p>
        </w:tc>
      </w:tr>
      <w:tr w:rsidR="000F7CEB" w:rsidRPr="00F35817" w14:paraId="7EBF7577" w14:textId="77777777" w:rsidTr="00A63796">
        <w:tc>
          <w:tcPr>
            <w:tcW w:w="851" w:type="dxa"/>
          </w:tcPr>
          <w:p w14:paraId="46473D80" w14:textId="77777777" w:rsidR="000F7CEB" w:rsidRPr="00F35817" w:rsidRDefault="000F7CEB" w:rsidP="00A63796">
            <w:pPr>
              <w:rPr>
                <w:rFonts w:cs="Calibri"/>
                <w:kern w:val="2"/>
                <w:lang w:val="sr-Cyrl-RS"/>
                <w14:ligatures w14:val="standardContextual"/>
              </w:rPr>
            </w:pPr>
          </w:p>
        </w:tc>
        <w:tc>
          <w:tcPr>
            <w:tcW w:w="8788" w:type="dxa"/>
          </w:tcPr>
          <w:p w14:paraId="360F29B3" w14:textId="77777777" w:rsidR="000F7CEB" w:rsidRPr="00F35817" w:rsidRDefault="000F7CEB" w:rsidP="00A63796">
            <w:pPr>
              <w:rPr>
                <w:rFonts w:cs="Calibri"/>
                <w:kern w:val="2"/>
                <w:lang w:val="sr-Cyrl-RS"/>
                <w14:ligatures w14:val="standardContextual"/>
              </w:rPr>
            </w:pPr>
          </w:p>
        </w:tc>
      </w:tr>
      <w:tr w:rsidR="000F7CEB" w:rsidRPr="00F35817" w14:paraId="39E2A7F5" w14:textId="77777777" w:rsidTr="00A63796">
        <w:tc>
          <w:tcPr>
            <w:tcW w:w="851" w:type="dxa"/>
            <w:hideMark/>
          </w:tcPr>
          <w:p w14:paraId="120A5457" w14:textId="77777777" w:rsidR="000F7CEB" w:rsidRPr="00F35817" w:rsidRDefault="000F7CEB" w:rsidP="00A63796">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315235B1" w14:textId="77777777" w:rsidR="000F7CEB" w:rsidRPr="00F35817" w:rsidRDefault="000F7CEB" w:rsidP="00A63796">
            <w:pPr>
              <w:spacing w:before="100" w:beforeAutospacing="1" w:after="100" w:afterAutospacing="1"/>
              <w:rPr>
                <w:rFonts w:cs="Calibri"/>
                <w:kern w:val="2"/>
                <w:lang w:val="sr-Cyrl-RS" w:eastAsia="en-GB"/>
                <w14:ligatures w14:val="standardContextual"/>
              </w:rPr>
            </w:pPr>
            <w:r w:rsidRPr="00F35817">
              <w:rPr>
                <w:rFonts w:cs="Calibri"/>
                <w:kern w:val="2"/>
                <w:lang w:val="sr-Cyrl-RS" w:eastAsia="en-GB"/>
                <w14:ligatures w14:val="standardContextual"/>
              </w:rPr>
              <w:t xml:space="preserve"> </w:t>
            </w:r>
            <w:hyperlink r:id="rId25" w:history="1">
              <w:r w:rsidRPr="00F35817">
                <w:rPr>
                  <w:rStyle w:val="Hyperlink"/>
                  <w:rFonts w:cs="Calibri"/>
                  <w:kern w:val="2"/>
                  <w:lang w:val="sr-Cyrl-RS" w:eastAsia="en-GB"/>
                  <w14:ligatures w14:val="standardContextual"/>
                </w:rPr>
                <w:t>www.web-sme-csp.com</w:t>
              </w:r>
            </w:hyperlink>
            <w:r w:rsidRPr="00F35817">
              <w:rPr>
                <w:rFonts w:cs="Calibri"/>
                <w:kern w:val="2"/>
                <w:lang w:val="sr-Cyrl-RS" w:eastAsia="en-GB"/>
                <w14:ligatures w14:val="standardContextual"/>
              </w:rPr>
              <w:t xml:space="preserve"> </w:t>
            </w:r>
          </w:p>
        </w:tc>
      </w:tr>
    </w:tbl>
    <w:p w14:paraId="79D12340" w14:textId="77777777" w:rsidR="000F7CEB" w:rsidRPr="00F35817" w:rsidRDefault="000F7CEB" w:rsidP="00CB4718">
      <w:pPr>
        <w:spacing w:before="100" w:beforeAutospacing="1" w:after="100" w:afterAutospacing="1"/>
        <w:jc w:val="both"/>
        <w:rPr>
          <w:rFonts w:cs="Calibri"/>
          <w:lang w:val="sr-Cyrl-RS" w:eastAsia="en-GB"/>
        </w:rPr>
      </w:pPr>
    </w:p>
    <w:p w14:paraId="3CBAF9B3" w14:textId="77777777" w:rsidR="000F7CEB" w:rsidRPr="00F35817" w:rsidRDefault="000F7CEB" w:rsidP="00CB4718">
      <w:pPr>
        <w:spacing w:before="100" w:beforeAutospacing="1" w:after="100" w:afterAutospacing="1"/>
        <w:jc w:val="both"/>
        <w:rPr>
          <w:rFonts w:cs="Calibri"/>
          <w:lang w:val="sr-Cyrl-R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48470D" w:rsidRPr="00F35817" w14:paraId="0AE2A4BC" w14:textId="77777777" w:rsidTr="00A63796">
        <w:tc>
          <w:tcPr>
            <w:tcW w:w="9639" w:type="dxa"/>
            <w:gridSpan w:val="2"/>
            <w:hideMark/>
          </w:tcPr>
          <w:p w14:paraId="62B668E3" w14:textId="554158C8" w:rsidR="0048470D" w:rsidRPr="00F35817" w:rsidRDefault="0048470D" w:rsidP="00A63796">
            <w:pPr>
              <w:rPr>
                <w:rFonts w:eastAsiaTheme="minorHAnsi" w:cs="Calibri"/>
                <w:b/>
                <w:kern w:val="2"/>
                <w:lang w:val="sr-Cyrl-RS"/>
                <w14:ligatures w14:val="standardContextual"/>
              </w:rPr>
            </w:pPr>
            <w:bookmarkStart w:id="0" w:name="_Hlk195051888"/>
            <w:r w:rsidRPr="00F35817">
              <w:rPr>
                <w:rFonts w:eastAsiaTheme="minorHAnsi" w:cs="Calibri"/>
                <w:b/>
                <w:kern w:val="2"/>
                <w:lang w:val="sr-Cyrl-RS"/>
                <w14:ligatures w14:val="standardContextual"/>
              </w:rPr>
              <w:lastRenderedPageBreak/>
              <w:t xml:space="preserve">АД </w:t>
            </w:r>
            <w:proofErr w:type="spellStart"/>
            <w:r w:rsidRPr="00F35817">
              <w:rPr>
                <w:rFonts w:eastAsiaTheme="minorHAnsi" w:cs="Calibri"/>
                <w:b/>
                <w:kern w:val="2"/>
                <w:lang w:val="sr-Cyrl-RS"/>
                <w14:ligatures w14:val="standardContextual"/>
              </w:rPr>
              <w:t>Н</w:t>
            </w:r>
            <w:r w:rsidR="00F9444F" w:rsidRPr="00F35817">
              <w:rPr>
                <w:rFonts w:eastAsiaTheme="minorHAnsi" w:cs="Calibri"/>
                <w:b/>
                <w:kern w:val="2"/>
                <w:lang w:val="sr-Cyrl-RS"/>
                <w14:ligatures w14:val="standardContextual"/>
              </w:rPr>
              <w:t>иколинци</w:t>
            </w:r>
            <w:proofErr w:type="spellEnd"/>
          </w:p>
        </w:tc>
      </w:tr>
      <w:tr w:rsidR="0048470D" w:rsidRPr="00F35817" w14:paraId="466651B9" w14:textId="77777777" w:rsidTr="00A63796">
        <w:tc>
          <w:tcPr>
            <w:tcW w:w="9639" w:type="dxa"/>
            <w:gridSpan w:val="2"/>
          </w:tcPr>
          <w:p w14:paraId="2C90B46C" w14:textId="575E2C6C" w:rsidR="0048470D" w:rsidRPr="00F35817" w:rsidRDefault="0048470D" w:rsidP="004B58C8">
            <w:pPr>
              <w:tabs>
                <w:tab w:val="left" w:pos="1080"/>
              </w:tabs>
              <w:jc w:val="both"/>
              <w:rPr>
                <w:rFonts w:cs="Calibri"/>
                <w:kern w:val="2"/>
                <w:lang w:val="sr-Cyrl-RS"/>
                <w14:ligatures w14:val="standardContextual"/>
              </w:rPr>
            </w:pPr>
            <w:r w:rsidRPr="00F35817">
              <w:rPr>
                <w:rFonts w:cs="Calibri"/>
                <w:kern w:val="2"/>
                <w:lang w:val="sr-Cyrl-RS"/>
                <w14:ligatures w14:val="standardContextual"/>
              </w:rPr>
              <w:t>AD NIKOLINCI је акционарско друштво основано 1998. године, које се бави производњом пшенице и других пољопривредних култура. Производња је организована на 1.220 хектара земљишта у Млинској бб, општина Алибунар.</w:t>
            </w:r>
            <w:r w:rsidR="00F35817">
              <w:rPr>
                <w:rFonts w:cs="Calibri"/>
                <w:kern w:val="2"/>
                <w:lang w:val="sr-Cyrl-RS"/>
                <w14:ligatures w14:val="standardContextual"/>
              </w:rPr>
              <w:t xml:space="preserve"> </w:t>
            </w:r>
            <w:r w:rsidRPr="00F35817">
              <w:rPr>
                <w:rFonts w:cs="Calibri"/>
                <w:kern w:val="2"/>
                <w:lang w:val="sr-Cyrl-RS"/>
                <w14:ligatures w14:val="standardContextual"/>
              </w:rPr>
              <w:t xml:space="preserve">Како би повећала укупну продуктивност и ефикасност процеса жетве, компанија је инвестирала у нови комбајн </w:t>
            </w:r>
            <w:proofErr w:type="spellStart"/>
            <w:r w:rsidRPr="00F35817">
              <w:rPr>
                <w:rFonts w:cs="Calibri"/>
                <w:kern w:val="2"/>
                <w:lang w:val="sr-Cyrl-RS"/>
                <w14:ligatures w14:val="standardContextual"/>
              </w:rPr>
              <w:t>Lekion</w:t>
            </w:r>
            <w:proofErr w:type="spellEnd"/>
            <w:r w:rsidRPr="00F35817">
              <w:rPr>
                <w:rFonts w:cs="Calibri"/>
                <w:kern w:val="2"/>
                <w:lang w:val="sr-Cyrl-RS"/>
                <w14:ligatures w14:val="standardContextual"/>
              </w:rPr>
              <w:t xml:space="preserve"> 6800 и нови комбајн за жито </w:t>
            </w:r>
            <w:proofErr w:type="spellStart"/>
            <w:r w:rsidRPr="00F35817">
              <w:rPr>
                <w:rFonts w:cs="Calibri"/>
                <w:kern w:val="2"/>
                <w:lang w:val="sr-Cyrl-RS"/>
                <w14:ligatures w14:val="standardContextual"/>
              </w:rPr>
              <w:t>Makflek</w:t>
            </w:r>
            <w:proofErr w:type="spellEnd"/>
            <w:r w:rsidRPr="00F35817">
              <w:rPr>
                <w:rFonts w:cs="Calibri"/>
                <w:kern w:val="2"/>
                <w:lang w:val="sr-Cyrl-RS"/>
                <w14:ligatures w14:val="standardContextual"/>
              </w:rPr>
              <w:t xml:space="preserve"> 770 са к</w:t>
            </w:r>
            <w:r w:rsidR="00F35817">
              <w:rPr>
                <w:rFonts w:cs="Calibri"/>
                <w:kern w:val="2"/>
                <w:lang w:val="sr-Cyrl-RS"/>
                <w14:ligatures w14:val="standardContextual"/>
              </w:rPr>
              <w:t>олиц</w:t>
            </w:r>
            <w:r w:rsidRPr="00F35817">
              <w:rPr>
                <w:rFonts w:cs="Calibri"/>
                <w:kern w:val="2"/>
                <w:lang w:val="sr-Cyrl-RS"/>
                <w14:ligatures w14:val="standardContextual"/>
              </w:rPr>
              <w:t>има за главу од 7,7 м/7,5 м, оба произведена у компанији CLAAS.</w:t>
            </w:r>
            <w:r w:rsidR="004B58C8">
              <w:rPr>
                <w:rFonts w:cs="Calibri"/>
                <w:kern w:val="2"/>
                <w:lang w:val="sr-Cyrl-RS"/>
                <w14:ligatures w14:val="standardContextual"/>
              </w:rPr>
              <w:t xml:space="preserve"> </w:t>
            </w:r>
            <w:r w:rsidRPr="00F35817">
              <w:rPr>
                <w:rFonts w:cs="Calibri"/>
                <w:kern w:val="2"/>
                <w:lang w:val="sr-Cyrl-RS"/>
                <w14:ligatures w14:val="standardContextual"/>
              </w:rPr>
              <w:t>Нови комб</w:t>
            </w:r>
            <w:r w:rsidR="004B58C8">
              <w:rPr>
                <w:rFonts w:cs="Calibri"/>
                <w:kern w:val="2"/>
                <w:lang w:val="sr-Cyrl-RS"/>
                <w14:ligatures w14:val="standardContextual"/>
              </w:rPr>
              <w:t>ајн</w:t>
            </w:r>
            <w:r w:rsidRPr="00F35817">
              <w:rPr>
                <w:rFonts w:cs="Calibri"/>
                <w:kern w:val="2"/>
                <w:lang w:val="sr-Cyrl-RS"/>
                <w14:ligatures w14:val="standardContextual"/>
              </w:rPr>
              <w:t xml:space="preserve"> је опремљен најсавременијом технологијом која укључује:</w:t>
            </w:r>
            <w:r w:rsidR="00F9444F" w:rsidRPr="00F35817">
              <w:rPr>
                <w:rFonts w:cs="Calibri"/>
                <w:kern w:val="2"/>
                <w:lang w:val="sr-Cyrl-RS"/>
                <w14:ligatures w14:val="standardContextual"/>
              </w:rPr>
              <w:t xml:space="preserve"> </w:t>
            </w:r>
            <w:r w:rsidRPr="00F35817">
              <w:rPr>
                <w:rFonts w:cs="Calibri"/>
                <w:kern w:val="2"/>
                <w:lang w:val="sr-Cyrl-RS"/>
                <w14:ligatures w14:val="standardContextual"/>
              </w:rPr>
              <w:t xml:space="preserve">APS </w:t>
            </w:r>
            <w:proofErr w:type="spellStart"/>
            <w:r w:rsidRPr="00F35817">
              <w:rPr>
                <w:rFonts w:cs="Calibri"/>
                <w:kern w:val="2"/>
                <w:lang w:val="sr-Cyrl-RS"/>
                <w14:ligatures w14:val="standardContextual"/>
              </w:rPr>
              <w:t>Synflow</w:t>
            </w:r>
            <w:proofErr w:type="spellEnd"/>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slamnik</w:t>
            </w:r>
            <w:proofErr w:type="spellEnd"/>
            <w:r w:rsidRPr="00F35817">
              <w:rPr>
                <w:rFonts w:cs="Calibri"/>
                <w:kern w:val="2"/>
                <w:lang w:val="sr-Cyrl-RS"/>
                <w14:ligatures w14:val="standardContextual"/>
              </w:rPr>
              <w:t xml:space="preserve"> – нови систем који побољшава перформансе вршидбе и сепарације зрна, обезбеђујући највиши квалитет сл</w:t>
            </w:r>
            <w:r w:rsidR="004B58C8">
              <w:rPr>
                <w:rFonts w:cs="Calibri"/>
                <w:kern w:val="2"/>
                <w:lang w:val="sr-Cyrl-RS"/>
                <w14:ligatures w14:val="standardContextual"/>
              </w:rPr>
              <w:t>а</w:t>
            </w:r>
            <w:r w:rsidRPr="00F35817">
              <w:rPr>
                <w:rFonts w:cs="Calibri"/>
                <w:kern w:val="2"/>
                <w:lang w:val="sr-Cyrl-RS"/>
                <w14:ligatures w14:val="standardContextual"/>
              </w:rPr>
              <w:t>ме;</w:t>
            </w:r>
            <w:r w:rsidR="00F9444F" w:rsidRPr="00F35817">
              <w:rPr>
                <w:rFonts w:cs="Calibri"/>
                <w:kern w:val="2"/>
                <w:lang w:val="sr-Cyrl-RS"/>
                <w14:ligatures w14:val="standardContextual"/>
              </w:rPr>
              <w:t xml:space="preserve"> </w:t>
            </w:r>
            <w:r w:rsidRPr="00F35817">
              <w:rPr>
                <w:rFonts w:cs="Calibri"/>
                <w:kern w:val="2"/>
                <w:lang w:val="sr-Cyrl-RS"/>
                <w14:ligatures w14:val="standardContextual"/>
              </w:rPr>
              <w:t>Динамичко хлађење – нови систем који захтева мању снагу мотора, чиме се штеди гориво и смањују трошкови одржавања;</w:t>
            </w:r>
            <w:r w:rsidR="00F9444F" w:rsidRPr="00F35817">
              <w:rPr>
                <w:rFonts w:cs="Calibri"/>
                <w:kern w:val="2"/>
                <w:lang w:val="sr-Cyrl-RS"/>
                <w14:ligatures w14:val="standardContextual"/>
              </w:rPr>
              <w:t xml:space="preserve"> </w:t>
            </w:r>
            <w:r w:rsidRPr="00F35817">
              <w:rPr>
                <w:rFonts w:cs="Calibri"/>
                <w:kern w:val="2"/>
                <w:lang w:val="sr-Cyrl-RS"/>
                <w14:ligatures w14:val="standardContextual"/>
              </w:rPr>
              <w:t>Динамичка снага – оптимизује потрошњу горива и смањује оперативне трошкове;</w:t>
            </w:r>
            <w:r w:rsidR="00F9444F"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Jet</w:t>
            </w:r>
            <w:proofErr w:type="spellEnd"/>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stream</w:t>
            </w:r>
            <w:proofErr w:type="spellEnd"/>
            <w:r w:rsidRPr="00F35817">
              <w:rPr>
                <w:rFonts w:cs="Calibri"/>
                <w:kern w:val="2"/>
                <w:lang w:val="sr-Cyrl-RS"/>
                <w14:ligatures w14:val="standardContextual"/>
              </w:rPr>
              <w:t xml:space="preserve"> – нови систем за чишћење који обезбеђује висок стандард чишћења и смањује оптерећење ситом.</w:t>
            </w:r>
            <w:r w:rsidR="004B58C8">
              <w:rPr>
                <w:rFonts w:cs="Calibri"/>
                <w:kern w:val="2"/>
                <w:lang w:val="sr-Cyrl-RS"/>
                <w14:ligatures w14:val="standardContextual"/>
              </w:rPr>
              <w:t xml:space="preserve"> </w:t>
            </w:r>
            <w:r w:rsidRPr="00F35817">
              <w:rPr>
                <w:rFonts w:cs="Calibri"/>
                <w:kern w:val="2"/>
                <w:lang w:val="sr-Cyrl-RS"/>
                <w14:ligatures w14:val="standardContextual"/>
              </w:rPr>
              <w:t>Поред тога, нове машине значајно побољшавају безбедност и здравље радника, као и комфор за руковаоце, у поређењу са старим моделима.</w:t>
            </w:r>
            <w:r w:rsidR="004B58C8">
              <w:rPr>
                <w:rFonts w:cs="Calibri"/>
                <w:kern w:val="2"/>
                <w:lang w:val="sr-Cyrl-RS"/>
                <w14:ligatures w14:val="standardContextual"/>
              </w:rPr>
              <w:t xml:space="preserve"> </w:t>
            </w:r>
            <w:r w:rsidRPr="00F35817">
              <w:rPr>
                <w:rFonts w:cs="Calibri"/>
                <w:kern w:val="2"/>
                <w:lang w:val="sr-Cyrl-RS"/>
                <w14:ligatures w14:val="standardContextual"/>
              </w:rPr>
              <w:t xml:space="preserve">Након успешне верификације пројекта, </w:t>
            </w:r>
            <w:proofErr w:type="spellStart"/>
            <w:r w:rsidRPr="00F35817">
              <w:rPr>
                <w:rFonts w:cs="Calibri"/>
                <w:kern w:val="2"/>
                <w:lang w:val="sr-Cyrl-RS"/>
                <w14:ligatures w14:val="standardContextual"/>
              </w:rPr>
              <w:t>Vision</w:t>
            </w:r>
            <w:proofErr w:type="spellEnd"/>
            <w:r w:rsidRPr="00F35817">
              <w:rPr>
                <w:rFonts w:cs="Calibri"/>
                <w:kern w:val="2"/>
                <w:lang w:val="sr-Cyrl-RS"/>
                <w14:ligatures w14:val="standardContextual"/>
              </w:rPr>
              <w:t xml:space="preserve"> Team је добио поврат новца од 15% у оквиру гранта који финансира Европска унија. Компанија је ову инвестицију финансирала путем </w:t>
            </w:r>
            <w:proofErr w:type="spellStart"/>
            <w:r w:rsidRPr="00F35817">
              <w:rPr>
                <w:rFonts w:cs="Calibri"/>
                <w:kern w:val="2"/>
                <w:lang w:val="sr-Cyrl-RS"/>
                <w14:ligatures w14:val="standardContextual"/>
              </w:rPr>
              <w:t>UniCredit</w:t>
            </w:r>
            <w:proofErr w:type="spellEnd"/>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Leasing</w:t>
            </w:r>
            <w:proofErr w:type="spellEnd"/>
            <w:r w:rsidRPr="00F35817">
              <w:rPr>
                <w:rFonts w:cs="Calibri"/>
                <w:kern w:val="2"/>
                <w:lang w:val="sr-Cyrl-RS"/>
                <w14:ligatures w14:val="standardContextual"/>
              </w:rPr>
              <w:t>-а и сада испуњава широк спектар стандарда.</w:t>
            </w:r>
          </w:p>
        </w:tc>
      </w:tr>
      <w:tr w:rsidR="0048470D" w:rsidRPr="00F35817" w14:paraId="523EDAF6" w14:textId="77777777" w:rsidTr="00A63796">
        <w:tc>
          <w:tcPr>
            <w:tcW w:w="851" w:type="dxa"/>
          </w:tcPr>
          <w:p w14:paraId="5E5A12C7" w14:textId="77777777" w:rsidR="0048470D" w:rsidRPr="00F35817" w:rsidRDefault="0048470D" w:rsidP="00A63796">
            <w:pPr>
              <w:rPr>
                <w:rFonts w:cs="Calibri"/>
                <w:kern w:val="2"/>
                <w:lang w:val="sr-Cyrl-RS"/>
                <w14:ligatures w14:val="standardContextual"/>
              </w:rPr>
            </w:pPr>
          </w:p>
        </w:tc>
        <w:tc>
          <w:tcPr>
            <w:tcW w:w="8788" w:type="dxa"/>
          </w:tcPr>
          <w:p w14:paraId="408F3DB3" w14:textId="77777777" w:rsidR="0048470D" w:rsidRPr="00F35817" w:rsidRDefault="0048470D" w:rsidP="00A63796">
            <w:pPr>
              <w:rPr>
                <w:rFonts w:cs="Calibri"/>
                <w:kern w:val="2"/>
                <w:lang w:val="sr-Cyrl-RS"/>
                <w14:ligatures w14:val="standardContextual"/>
              </w:rPr>
            </w:pPr>
          </w:p>
        </w:tc>
      </w:tr>
      <w:tr w:rsidR="0048470D" w:rsidRPr="00F35817" w14:paraId="16BC26BA" w14:textId="77777777" w:rsidTr="00A63796">
        <w:tc>
          <w:tcPr>
            <w:tcW w:w="851" w:type="dxa"/>
            <w:hideMark/>
          </w:tcPr>
          <w:p w14:paraId="5062EE87" w14:textId="77777777" w:rsidR="0048470D" w:rsidRPr="00F35817" w:rsidRDefault="0048470D" w:rsidP="00A63796">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7E657EBD" w14:textId="77777777" w:rsidR="0048470D" w:rsidRPr="00F35817" w:rsidRDefault="0048470D" w:rsidP="004B58C8">
            <w:pPr>
              <w:spacing w:before="100" w:beforeAutospacing="1" w:after="100" w:afterAutospacing="1"/>
              <w:jc w:val="right"/>
              <w:rPr>
                <w:rFonts w:cs="Calibri"/>
                <w:kern w:val="2"/>
                <w:lang w:val="sr-Cyrl-RS" w:eastAsia="en-GB"/>
                <w14:ligatures w14:val="standardContextual"/>
              </w:rPr>
            </w:pPr>
            <w:r w:rsidRPr="00F35817">
              <w:rPr>
                <w:rFonts w:cs="Calibri"/>
                <w:kern w:val="2"/>
                <w:lang w:val="sr-Cyrl-RS" w:eastAsia="en-GB"/>
                <w14:ligatures w14:val="standardContextual"/>
              </w:rPr>
              <w:t xml:space="preserve"> </w:t>
            </w:r>
            <w:hyperlink r:id="rId26" w:history="1">
              <w:r w:rsidRPr="00F35817">
                <w:rPr>
                  <w:rStyle w:val="Hyperlink"/>
                  <w:rFonts w:cs="Calibri"/>
                  <w:kern w:val="2"/>
                  <w:lang w:val="sr-Cyrl-RS" w:eastAsia="en-GB"/>
                  <w14:ligatures w14:val="standardContextual"/>
                </w:rPr>
                <w:t>www.web-sme-csp.com</w:t>
              </w:r>
            </w:hyperlink>
            <w:r w:rsidRPr="00F35817">
              <w:rPr>
                <w:rFonts w:cs="Calibri"/>
                <w:kern w:val="2"/>
                <w:lang w:val="sr-Cyrl-RS" w:eastAsia="en-GB"/>
                <w14:ligatures w14:val="standardContextual"/>
              </w:rPr>
              <w:t xml:space="preserve"> </w:t>
            </w:r>
          </w:p>
        </w:tc>
      </w:tr>
      <w:bookmarkEnd w:id="0"/>
    </w:tbl>
    <w:p w14:paraId="59DA10A4" w14:textId="47DBF118" w:rsidR="00CB4718" w:rsidRPr="004B58C8" w:rsidRDefault="00CB4718" w:rsidP="004B58C8">
      <w:pPr>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F9444F" w:rsidRPr="00F35817" w14:paraId="1F924F67" w14:textId="77777777" w:rsidTr="00A63796">
        <w:tc>
          <w:tcPr>
            <w:tcW w:w="9639" w:type="dxa"/>
            <w:gridSpan w:val="2"/>
            <w:hideMark/>
          </w:tcPr>
          <w:p w14:paraId="041B1F74" w14:textId="655B230A" w:rsidR="00F9444F" w:rsidRPr="00F35817" w:rsidRDefault="00F9444F" w:rsidP="00A63796">
            <w:pPr>
              <w:rPr>
                <w:rFonts w:eastAsiaTheme="minorHAnsi" w:cs="Calibri"/>
                <w:b/>
                <w:kern w:val="2"/>
                <w:lang w:val="sr-Cyrl-RS"/>
                <w14:ligatures w14:val="standardContextual"/>
              </w:rPr>
            </w:pPr>
            <w:proofErr w:type="spellStart"/>
            <w:r w:rsidRPr="00F35817">
              <w:rPr>
                <w:rFonts w:eastAsiaTheme="minorHAnsi" w:cs="Calibri"/>
                <w:b/>
                <w:kern w:val="2"/>
                <w:lang w:val="sr-Cyrl-RS"/>
                <w14:ligatures w14:val="standardContextual"/>
              </w:rPr>
              <w:t>Pinoles</w:t>
            </w:r>
            <w:proofErr w:type="spellEnd"/>
            <w:r w:rsidRPr="00F35817">
              <w:rPr>
                <w:rFonts w:eastAsiaTheme="minorHAnsi" w:cs="Calibri"/>
                <w:b/>
                <w:kern w:val="2"/>
                <w:lang w:val="sr-Cyrl-RS"/>
                <w14:ligatures w14:val="standardContextual"/>
              </w:rPr>
              <w:t xml:space="preserve"> </w:t>
            </w:r>
            <w:proofErr w:type="spellStart"/>
            <w:r w:rsidRPr="00F35817">
              <w:rPr>
                <w:rFonts w:eastAsiaTheme="minorHAnsi" w:cs="Calibri"/>
                <w:b/>
                <w:kern w:val="2"/>
                <w:lang w:val="sr-Cyrl-RS"/>
                <w14:ligatures w14:val="standardContextual"/>
              </w:rPr>
              <w:t>d.o.o</w:t>
            </w:r>
            <w:proofErr w:type="spellEnd"/>
            <w:r w:rsidRPr="00F35817">
              <w:rPr>
                <w:rFonts w:eastAsiaTheme="minorHAnsi" w:cs="Calibri"/>
                <w:b/>
                <w:kern w:val="2"/>
                <w:lang w:val="sr-Cyrl-RS"/>
                <w14:ligatures w14:val="standardContextual"/>
              </w:rPr>
              <w:t xml:space="preserve">. </w:t>
            </w:r>
          </w:p>
        </w:tc>
      </w:tr>
      <w:tr w:rsidR="00F9444F" w:rsidRPr="00F35817" w14:paraId="002566BD" w14:textId="77777777" w:rsidTr="00A63796">
        <w:tc>
          <w:tcPr>
            <w:tcW w:w="9639" w:type="dxa"/>
            <w:gridSpan w:val="2"/>
          </w:tcPr>
          <w:p w14:paraId="26C21ED4" w14:textId="31001E8B" w:rsidR="00F9444F" w:rsidRPr="00F35817" w:rsidRDefault="00F9444F" w:rsidP="004B58C8">
            <w:pPr>
              <w:tabs>
                <w:tab w:val="left" w:pos="1080"/>
              </w:tabs>
              <w:jc w:val="both"/>
              <w:rPr>
                <w:rFonts w:cs="Calibri"/>
                <w:kern w:val="2"/>
                <w:lang w:val="sr-Cyrl-RS"/>
                <w14:ligatures w14:val="standardContextual"/>
              </w:rPr>
            </w:pPr>
            <w:proofErr w:type="spellStart"/>
            <w:r w:rsidRPr="00F35817">
              <w:rPr>
                <w:rFonts w:cs="Calibri"/>
                <w:kern w:val="2"/>
                <w:lang w:val="sr-Cyrl-RS"/>
                <w14:ligatures w14:val="standardContextual"/>
              </w:rPr>
              <w:t>Pinoles</w:t>
            </w:r>
            <w:proofErr w:type="spellEnd"/>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d.o.o</w:t>
            </w:r>
            <w:proofErr w:type="spellEnd"/>
            <w:r w:rsidRPr="00F35817">
              <w:rPr>
                <w:rFonts w:cs="Calibri"/>
                <w:kern w:val="2"/>
                <w:lang w:val="sr-Cyrl-RS"/>
                <w14:ligatures w14:val="standardContextual"/>
              </w:rPr>
              <w:t>. основана је 1998. године и кроз стални рад и улагања постала је један од водећих лидера на српском тржишту, уз континуиран раст и напредак. Основана делатност компаније обухвата набавку материјала за индустрију намештаја и завршне материјале за грађевинске пројекте. Од 2015. године, компанија поседује ISO 9001 сертификат.</w:t>
            </w:r>
            <w:r w:rsidR="004B58C8">
              <w:rPr>
                <w:rFonts w:cs="Calibri"/>
                <w:kern w:val="2"/>
                <w:lang w:val="sr-Cyrl-RS"/>
                <w14:ligatures w14:val="standardContextual"/>
              </w:rPr>
              <w:t xml:space="preserve"> </w:t>
            </w:r>
            <w:r w:rsidRPr="00F35817">
              <w:rPr>
                <w:rFonts w:cs="Calibri"/>
                <w:kern w:val="2"/>
                <w:lang w:val="sr-Cyrl-RS"/>
                <w14:ligatures w14:val="standardContextual"/>
              </w:rPr>
              <w:t xml:space="preserve">Палета производа компаније укључује широк спектар материјала као што су: рафинисана иверица, радне плоче, ABS траке, фурнирани панели и траке, OSB плоче, високи сјај, акрил, заптивне траке, HDF, MDF, лепак, </w:t>
            </w:r>
            <w:proofErr w:type="spellStart"/>
            <w:r w:rsidRPr="00F35817">
              <w:rPr>
                <w:rFonts w:cs="Calibri"/>
                <w:kern w:val="2"/>
                <w:lang w:val="sr-Cyrl-RS"/>
                <w14:ligatures w14:val="standardContextual"/>
              </w:rPr>
              <w:t>ламинат</w:t>
            </w:r>
            <w:proofErr w:type="spellEnd"/>
            <w:r w:rsidRPr="00F35817">
              <w:rPr>
                <w:rFonts w:cs="Calibri"/>
                <w:kern w:val="2"/>
                <w:lang w:val="sr-Cyrl-RS"/>
                <w14:ligatures w14:val="standardContextual"/>
              </w:rPr>
              <w:t xml:space="preserve">, плоче, </w:t>
            </w:r>
            <w:proofErr w:type="spellStart"/>
            <w:r w:rsidRPr="00F35817">
              <w:rPr>
                <w:rFonts w:cs="Calibri"/>
                <w:kern w:val="2"/>
                <w:lang w:val="sr-Cyrl-RS"/>
                <w14:ligatures w14:val="standardContextual"/>
              </w:rPr>
              <w:t>ламинатне</w:t>
            </w:r>
            <w:proofErr w:type="spellEnd"/>
            <w:r w:rsidRPr="00F35817">
              <w:rPr>
                <w:rFonts w:cs="Calibri"/>
                <w:kern w:val="2"/>
                <w:lang w:val="sr-Cyrl-RS"/>
                <w14:ligatures w14:val="standardContextual"/>
              </w:rPr>
              <w:t xml:space="preserve"> подове, сирову иверицу, камени фурнир, шперплоче, као и плоче отпорне на влагу и ватру.</w:t>
            </w:r>
            <w:r w:rsidR="004B58C8">
              <w:rPr>
                <w:rFonts w:cs="Calibri"/>
                <w:kern w:val="2"/>
                <w:lang w:val="sr-Cyrl-RS"/>
                <w14:ligatures w14:val="standardContextual"/>
              </w:rPr>
              <w:t xml:space="preserve"> </w:t>
            </w:r>
            <w:r w:rsidRPr="00F35817">
              <w:rPr>
                <w:rFonts w:cs="Calibri"/>
                <w:kern w:val="2"/>
                <w:lang w:val="sr-Cyrl-RS"/>
                <w14:ligatures w14:val="standardContextual"/>
              </w:rPr>
              <w:t>Иако је велепродаја лименог материјала примарна делатност, компанија такође пружа индивидуалне услуге клијентима у својим изложбеним салонима.</w:t>
            </w:r>
            <w:r w:rsidR="004B58C8">
              <w:rPr>
                <w:rFonts w:cs="Calibri"/>
                <w:kern w:val="2"/>
                <w:lang w:val="sr-Cyrl-RS"/>
                <w14:ligatures w14:val="standardContextual"/>
              </w:rPr>
              <w:t xml:space="preserve"> </w:t>
            </w:r>
            <w:r w:rsidRPr="00F35817">
              <w:rPr>
                <w:rFonts w:cs="Calibri"/>
                <w:kern w:val="2"/>
                <w:lang w:val="sr-Cyrl-RS"/>
                <w14:ligatures w14:val="standardContextual"/>
              </w:rPr>
              <w:t xml:space="preserve">У оквиру континуиране модернизације, компанија је 2021. године инвестирала у нови CNC </w:t>
            </w:r>
            <w:proofErr w:type="spellStart"/>
            <w:r w:rsidRPr="00F35817">
              <w:rPr>
                <w:rFonts w:cs="Calibri"/>
                <w:kern w:val="2"/>
                <w:lang w:val="sr-Cyrl-RS"/>
                <w14:ligatures w14:val="standardContextual"/>
              </w:rPr>
              <w:t>обрадни</w:t>
            </w:r>
            <w:proofErr w:type="spellEnd"/>
            <w:r w:rsidRPr="00F35817">
              <w:rPr>
                <w:rFonts w:cs="Calibri"/>
                <w:kern w:val="2"/>
                <w:lang w:val="sr-Cyrl-RS"/>
                <w14:ligatures w14:val="standardContextual"/>
              </w:rPr>
              <w:t xml:space="preserve"> центар. Ова инвестиција има за циљ побољшање квалитета производа, унапређење здравља и безбедности радника и, на крају, повећање извозног потенцијала компаније. Вредност инвестиције износила је 87.297 EUR, од чега је 69.840 EUR финансирано преко </w:t>
            </w:r>
            <w:proofErr w:type="spellStart"/>
            <w:r w:rsidRPr="00F35817">
              <w:rPr>
                <w:rFonts w:cs="Calibri"/>
                <w:kern w:val="2"/>
                <w:lang w:val="sr-Cyrl-RS"/>
                <w14:ligatures w14:val="standardContextual"/>
              </w:rPr>
              <w:t>Unicredit</w:t>
            </w:r>
            <w:proofErr w:type="spellEnd"/>
            <w:r w:rsidRPr="00F35817">
              <w:rPr>
                <w:rFonts w:cs="Calibri"/>
                <w:kern w:val="2"/>
                <w:lang w:val="sr-Cyrl-RS"/>
                <w14:ligatures w14:val="standardContextual"/>
              </w:rPr>
              <w:t xml:space="preserve"> </w:t>
            </w:r>
            <w:proofErr w:type="spellStart"/>
            <w:r w:rsidRPr="00F35817">
              <w:rPr>
                <w:rFonts w:cs="Calibri"/>
                <w:kern w:val="2"/>
                <w:lang w:val="sr-Cyrl-RS"/>
                <w14:ligatures w14:val="standardContextual"/>
              </w:rPr>
              <w:t>Leasing</w:t>
            </w:r>
            <w:proofErr w:type="spellEnd"/>
            <w:r w:rsidRPr="00F35817">
              <w:rPr>
                <w:rFonts w:cs="Calibri"/>
                <w:kern w:val="2"/>
                <w:lang w:val="sr-Cyrl-RS"/>
                <w14:ligatures w14:val="standardContextual"/>
              </w:rPr>
              <w:t>-а у Србији. Компанија је користила једноставан LET процес, који омогућава брзи приступ финансирању инвестиција кроз избор већ одобрене опреме са листе прихватљивих технологија.</w:t>
            </w:r>
            <w:r w:rsidR="00F751C8">
              <w:rPr>
                <w:rFonts w:cs="Calibri"/>
                <w:kern w:val="2"/>
                <w:lang w:val="sr-Cyrl-RS"/>
                <w14:ligatures w14:val="standardContextual"/>
              </w:rPr>
              <w:t xml:space="preserve"> </w:t>
            </w:r>
            <w:r w:rsidRPr="00F35817">
              <w:rPr>
                <w:rFonts w:cs="Calibri"/>
                <w:kern w:val="2"/>
                <w:lang w:val="sr-Cyrl-RS"/>
                <w14:ligatures w14:val="standardContextual"/>
              </w:rPr>
              <w:t>Након успешне верификације инвестиционог пројекта, компанија је добила поврат од 15% гранта који финансира Европска унија.</w:t>
            </w:r>
          </w:p>
        </w:tc>
      </w:tr>
      <w:tr w:rsidR="00F9444F" w:rsidRPr="00F35817" w14:paraId="3D5F08C1" w14:textId="77777777" w:rsidTr="00A63796">
        <w:tc>
          <w:tcPr>
            <w:tcW w:w="851" w:type="dxa"/>
          </w:tcPr>
          <w:p w14:paraId="35E30B38" w14:textId="77777777" w:rsidR="00F9444F" w:rsidRPr="00F35817" w:rsidRDefault="00F9444F" w:rsidP="00A63796">
            <w:pPr>
              <w:rPr>
                <w:rFonts w:cs="Calibri"/>
                <w:kern w:val="2"/>
                <w:lang w:val="sr-Cyrl-RS"/>
                <w14:ligatures w14:val="standardContextual"/>
              </w:rPr>
            </w:pPr>
          </w:p>
        </w:tc>
        <w:tc>
          <w:tcPr>
            <w:tcW w:w="8788" w:type="dxa"/>
          </w:tcPr>
          <w:p w14:paraId="623243C7" w14:textId="77777777" w:rsidR="00F9444F" w:rsidRPr="00F35817" w:rsidRDefault="00F9444F" w:rsidP="00A63796">
            <w:pPr>
              <w:rPr>
                <w:rFonts w:cs="Calibri"/>
                <w:kern w:val="2"/>
                <w:lang w:val="sr-Cyrl-RS"/>
                <w14:ligatures w14:val="standardContextual"/>
              </w:rPr>
            </w:pPr>
          </w:p>
        </w:tc>
      </w:tr>
      <w:tr w:rsidR="00F9444F" w:rsidRPr="00F35817" w14:paraId="67DC5A79" w14:textId="77777777" w:rsidTr="00A63796">
        <w:tc>
          <w:tcPr>
            <w:tcW w:w="851" w:type="dxa"/>
            <w:hideMark/>
          </w:tcPr>
          <w:p w14:paraId="01DF9754" w14:textId="77777777" w:rsidR="00F9444F" w:rsidRPr="00F35817" w:rsidRDefault="00F9444F" w:rsidP="00A63796">
            <w:pPr>
              <w:rPr>
                <w:rFonts w:cs="Calibri"/>
                <w:kern w:val="2"/>
                <w:lang w:val="sr-Cyrl-RS"/>
                <w14:ligatures w14:val="standardContextual"/>
              </w:rPr>
            </w:pPr>
            <w:r w:rsidRPr="00F35817">
              <w:rPr>
                <w:rFonts w:cs="Calibri"/>
                <w:kern w:val="2"/>
                <w:lang w:val="sr-Cyrl-RS"/>
                <w14:ligatures w14:val="standardContextual"/>
              </w:rPr>
              <w:t xml:space="preserve">Линк: </w:t>
            </w:r>
          </w:p>
        </w:tc>
        <w:tc>
          <w:tcPr>
            <w:tcW w:w="8788" w:type="dxa"/>
            <w:hideMark/>
          </w:tcPr>
          <w:p w14:paraId="79BD225E" w14:textId="77777777" w:rsidR="00F9444F" w:rsidRPr="00F35817" w:rsidRDefault="00F9444F" w:rsidP="004B58C8">
            <w:pPr>
              <w:spacing w:before="100" w:beforeAutospacing="1" w:after="100" w:afterAutospacing="1"/>
              <w:jc w:val="right"/>
              <w:rPr>
                <w:rFonts w:cs="Calibri"/>
                <w:kern w:val="2"/>
                <w:lang w:val="sr-Cyrl-RS" w:eastAsia="en-GB"/>
                <w14:ligatures w14:val="standardContextual"/>
              </w:rPr>
            </w:pPr>
            <w:r w:rsidRPr="00F35817">
              <w:rPr>
                <w:rFonts w:cs="Calibri"/>
                <w:kern w:val="2"/>
                <w:lang w:val="sr-Cyrl-RS" w:eastAsia="en-GB"/>
                <w14:ligatures w14:val="standardContextual"/>
              </w:rPr>
              <w:t xml:space="preserve"> </w:t>
            </w:r>
            <w:hyperlink r:id="rId27" w:history="1">
              <w:r w:rsidRPr="00F35817">
                <w:rPr>
                  <w:rStyle w:val="Hyperlink"/>
                  <w:rFonts w:cs="Calibri"/>
                  <w:kern w:val="2"/>
                  <w:lang w:val="sr-Cyrl-RS" w:eastAsia="en-GB"/>
                  <w14:ligatures w14:val="standardContextual"/>
                </w:rPr>
                <w:t>www.web-sme-csp.com</w:t>
              </w:r>
            </w:hyperlink>
            <w:r w:rsidRPr="00F35817">
              <w:rPr>
                <w:rFonts w:cs="Calibri"/>
                <w:kern w:val="2"/>
                <w:lang w:val="sr-Cyrl-RS" w:eastAsia="en-GB"/>
                <w14:ligatures w14:val="standardContextual"/>
              </w:rPr>
              <w:t xml:space="preserve"> </w:t>
            </w:r>
          </w:p>
        </w:tc>
      </w:tr>
    </w:tbl>
    <w:p w14:paraId="798D68D9" w14:textId="15596DEC" w:rsidR="000E1291" w:rsidRPr="00F35817" w:rsidRDefault="000E1291" w:rsidP="000E1291">
      <w:pPr>
        <w:spacing w:before="100" w:beforeAutospacing="1" w:after="100" w:afterAutospacing="1"/>
        <w:jc w:val="both"/>
        <w:rPr>
          <w:rFonts w:cs="Calibri"/>
          <w:lang w:val="sr-Cyrl-RS" w:eastAsia="en-GB"/>
        </w:rPr>
      </w:pPr>
      <w:r w:rsidRPr="00F35817">
        <w:rPr>
          <w:rFonts w:cs="Calibri"/>
          <w:lang w:val="sr-Cyrl-RS" w:eastAsia="en-GB"/>
        </w:rPr>
        <w:t xml:space="preserve">Пример финансирања средствима GGF фонда и партнерске </w:t>
      </w:r>
      <w:proofErr w:type="spellStart"/>
      <w:r w:rsidRPr="00F35817">
        <w:rPr>
          <w:rFonts w:cs="Calibri"/>
          <w:lang w:val="sr-Cyrl-RS" w:eastAsia="en-GB"/>
        </w:rPr>
        <w:t>ProCredit</w:t>
      </w:r>
      <w:proofErr w:type="spellEnd"/>
      <w:r w:rsidRPr="00F35817">
        <w:rPr>
          <w:rFonts w:cs="Calibri"/>
          <w:lang w:val="sr-Cyrl-RS" w:eastAsia="en-GB"/>
        </w:rPr>
        <w:t xml:space="preserve"> </w:t>
      </w:r>
      <w:proofErr w:type="spellStart"/>
      <w:r w:rsidRPr="00F35817">
        <w:rPr>
          <w:rFonts w:cs="Calibri"/>
          <w:lang w:val="sr-Cyrl-RS" w:eastAsia="en-GB"/>
        </w:rPr>
        <w:t>Bank</w:t>
      </w:r>
      <w:proofErr w:type="spellEnd"/>
      <w:r w:rsidRPr="00F35817">
        <w:rPr>
          <w:rFonts w:cs="Calibri"/>
          <w:lang w:val="sr-Cyrl-RS" w:eastAsia="en-GB"/>
        </w:rPr>
        <w:t xml:space="preserve">. </w:t>
      </w:r>
    </w:p>
    <w:p w14:paraId="07BC7769" w14:textId="401EB17F" w:rsidR="000E1291" w:rsidRPr="00F35817" w:rsidRDefault="000E1291" w:rsidP="000E1291">
      <w:pPr>
        <w:pStyle w:val="ListParagraph"/>
        <w:numPr>
          <w:ilvl w:val="0"/>
          <w:numId w:val="14"/>
        </w:numPr>
        <w:spacing w:before="100" w:beforeAutospacing="1" w:after="100" w:afterAutospacing="1"/>
        <w:jc w:val="both"/>
        <w:rPr>
          <w:rFonts w:cs="Calibri"/>
          <w:lang w:eastAsia="en-GB"/>
        </w:rPr>
      </w:pPr>
      <w:hyperlink r:id="rId28" w:history="1">
        <w:r w:rsidRPr="00F35817">
          <w:rPr>
            <w:rStyle w:val="Hyperlink"/>
            <w:rFonts w:cs="Calibri"/>
            <w:lang w:eastAsia="en-GB"/>
          </w:rPr>
          <w:t>https://youtu.be/JkDkobtDir4</w:t>
        </w:r>
      </w:hyperlink>
      <w:r w:rsidRPr="00F35817">
        <w:rPr>
          <w:rFonts w:cs="Calibri"/>
          <w:lang w:eastAsia="en-GB"/>
        </w:rPr>
        <w:t xml:space="preserve"> </w:t>
      </w:r>
    </w:p>
    <w:p w14:paraId="2B2F39CD" w14:textId="22DAC689" w:rsidR="000E1291" w:rsidRPr="00F35817" w:rsidRDefault="000E1291" w:rsidP="000E1291">
      <w:pPr>
        <w:spacing w:before="100" w:beforeAutospacing="1" w:after="100" w:afterAutospacing="1"/>
        <w:jc w:val="both"/>
        <w:rPr>
          <w:rFonts w:cs="Calibri"/>
          <w:lang w:val="sr-Cyrl-RS" w:eastAsia="en-GB"/>
        </w:rPr>
      </w:pPr>
      <w:r w:rsidRPr="00F35817">
        <w:rPr>
          <w:rFonts w:cs="Calibri"/>
          <w:lang w:val="sr-Cyrl-RS" w:eastAsia="en-GB"/>
        </w:rPr>
        <w:t xml:space="preserve">Пример финансирања средствима  Европске банке за реконструкцију и развој </w:t>
      </w:r>
    </w:p>
    <w:p w14:paraId="39664BEA" w14:textId="1E394633" w:rsidR="000E1291" w:rsidRPr="00F35817" w:rsidRDefault="000E1291" w:rsidP="000E1291">
      <w:pPr>
        <w:pStyle w:val="ListParagraph"/>
        <w:numPr>
          <w:ilvl w:val="0"/>
          <w:numId w:val="13"/>
        </w:numPr>
        <w:spacing w:before="100" w:beforeAutospacing="1" w:after="100" w:afterAutospacing="1"/>
        <w:jc w:val="both"/>
        <w:rPr>
          <w:rFonts w:cs="Calibri"/>
          <w:lang w:eastAsia="en-GB"/>
        </w:rPr>
      </w:pPr>
      <w:hyperlink r:id="rId29" w:history="1">
        <w:r w:rsidRPr="00F35817">
          <w:rPr>
            <w:rStyle w:val="Hyperlink"/>
            <w:rFonts w:cs="Calibri"/>
            <w:lang w:eastAsia="en-GB"/>
          </w:rPr>
          <w:t>https://www.youtube.com/watch?v=IWE8tWF3nTw</w:t>
        </w:r>
      </w:hyperlink>
      <w:r w:rsidRPr="00F35817">
        <w:rPr>
          <w:rFonts w:cs="Calibri"/>
          <w:lang w:eastAsia="en-GB"/>
        </w:rPr>
        <w:t xml:space="preserve"> </w:t>
      </w:r>
    </w:p>
    <w:p w14:paraId="75971090" w14:textId="1068A5D5" w:rsidR="00A82D2F" w:rsidRPr="00F35817" w:rsidRDefault="00A82D2F" w:rsidP="000E1291">
      <w:pPr>
        <w:pStyle w:val="ListParagraph"/>
        <w:spacing w:before="100" w:beforeAutospacing="1" w:after="100" w:afterAutospacing="1"/>
        <w:jc w:val="both"/>
        <w:rPr>
          <w:rFonts w:cs="Calibri"/>
          <w:lang w:eastAsia="en-GB"/>
        </w:rPr>
      </w:pPr>
    </w:p>
    <w:p w14:paraId="19AE9EB1" w14:textId="5B0ABC9F" w:rsidR="000E1291" w:rsidRPr="00F35817" w:rsidRDefault="000E1291" w:rsidP="000E1291">
      <w:pPr>
        <w:pStyle w:val="ListParagraph"/>
        <w:spacing w:before="100" w:beforeAutospacing="1" w:after="100" w:afterAutospacing="1"/>
        <w:jc w:val="both"/>
        <w:rPr>
          <w:rFonts w:cs="Calibri"/>
          <w:lang w:eastAsia="en-GB"/>
        </w:rPr>
      </w:pPr>
    </w:p>
    <w:p w14:paraId="45F3152D" w14:textId="19802B07" w:rsidR="000E1291" w:rsidRPr="00F35817" w:rsidRDefault="000E1291" w:rsidP="000E1291">
      <w:pPr>
        <w:pStyle w:val="ListParagraph"/>
        <w:spacing w:before="100" w:beforeAutospacing="1" w:after="100" w:afterAutospacing="1"/>
        <w:jc w:val="both"/>
        <w:rPr>
          <w:rFonts w:cs="Calibri"/>
          <w:lang w:eastAsia="en-GB"/>
        </w:rPr>
      </w:pPr>
    </w:p>
    <w:p w14:paraId="64FF708D" w14:textId="368DB63A" w:rsidR="000E1291" w:rsidRPr="00F35817" w:rsidRDefault="000E1291" w:rsidP="000E1291">
      <w:pPr>
        <w:pStyle w:val="ListParagraph"/>
        <w:spacing w:before="100" w:beforeAutospacing="1" w:after="100" w:afterAutospacing="1"/>
        <w:jc w:val="both"/>
        <w:rPr>
          <w:rFonts w:cs="Calibri"/>
          <w:lang w:eastAsia="en-GB"/>
        </w:rPr>
      </w:pPr>
    </w:p>
    <w:p w14:paraId="7594A336" w14:textId="2D7C51C3" w:rsidR="000E1291" w:rsidRPr="00F35817" w:rsidRDefault="000E1291" w:rsidP="000E1291">
      <w:pPr>
        <w:pStyle w:val="ListParagraph"/>
        <w:spacing w:before="100" w:beforeAutospacing="1" w:after="100" w:afterAutospacing="1"/>
        <w:jc w:val="both"/>
        <w:rPr>
          <w:rFonts w:cs="Calibri"/>
          <w:lang w:eastAsia="en-GB"/>
        </w:rPr>
      </w:pPr>
    </w:p>
    <w:sectPr w:rsidR="000E1291" w:rsidRPr="00F35817" w:rsidSect="001E2800">
      <w:headerReference w:type="even" r:id="rId30"/>
      <w:headerReference w:type="default" r:id="rId31"/>
      <w:footerReference w:type="even" r:id="rId32"/>
      <w:footerReference w:type="default" r:id="rId33"/>
      <w:headerReference w:type="first" r:id="rId34"/>
      <w:footerReference w:type="first" r:id="rId35"/>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CABB" w14:textId="77777777" w:rsidR="00F46D1B" w:rsidRDefault="00F46D1B" w:rsidP="001E2800">
      <w:r>
        <w:separator/>
      </w:r>
    </w:p>
  </w:endnote>
  <w:endnote w:type="continuationSeparator" w:id="0">
    <w:p w14:paraId="7C052C3E" w14:textId="77777777" w:rsidR="00F46D1B" w:rsidRDefault="00F46D1B" w:rsidP="001E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DF7D" w14:textId="77777777" w:rsidR="00F751C8" w:rsidRDefault="00F75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57302"/>
      <w:docPartObj>
        <w:docPartGallery w:val="Page Numbers (Bottom of Page)"/>
        <w:docPartUnique/>
      </w:docPartObj>
    </w:sdtPr>
    <w:sdtEndPr>
      <w:rPr>
        <w:noProof/>
      </w:rPr>
    </w:sdtEndPr>
    <w:sdtContent>
      <w:p w14:paraId="5D4E3261" w14:textId="52684E64" w:rsidR="007D5C1F" w:rsidRDefault="007D5C1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C03EAAA" w14:textId="77777777" w:rsidR="007D5C1F" w:rsidRDefault="007D5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9DD1" w14:textId="7698B3B2" w:rsidR="007D5C1F" w:rsidRPr="00653B75" w:rsidRDefault="007D5C1F" w:rsidP="00653B75">
    <w:pPr>
      <w:pStyle w:val="Footer"/>
      <w:rPr>
        <w:sz w:val="6"/>
        <w:szCs w:val="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BF0908" w:rsidRPr="00BF0908" w14:paraId="1BD42367" w14:textId="77777777" w:rsidTr="004C7284">
      <w:trPr>
        <w:trHeight w:val="997"/>
      </w:trPr>
      <w:tc>
        <w:tcPr>
          <w:tcW w:w="3936" w:type="dxa"/>
          <w:vAlign w:val="center"/>
        </w:tcPr>
        <w:p w14:paraId="78946859" w14:textId="77777777" w:rsidR="00BF0908" w:rsidRPr="00BF0908" w:rsidRDefault="00BF0908" w:rsidP="00BF0908">
          <w:pPr>
            <w:tabs>
              <w:tab w:val="center" w:pos="4680"/>
              <w:tab w:val="right" w:pos="9360"/>
            </w:tabs>
            <w:jc w:val="center"/>
            <w:rPr>
              <w:lang w:val="sr-Cyrl-RS"/>
            </w:rPr>
          </w:pPr>
          <w:r w:rsidRPr="00BF0908">
            <w:rPr>
              <w:noProof/>
              <w:color w:val="000080"/>
              <w:sz w:val="14"/>
              <w:lang w:eastAsia="en-GB"/>
            </w:rPr>
            <w:drawing>
              <wp:inline distT="0" distB="0" distL="0" distR="0" wp14:anchorId="345EF265" wp14:editId="3985ED93">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sidRPr="00BF0908">
            <w:rPr>
              <w:rFonts w:cs="Calibri"/>
              <w:noProof/>
              <w:sz w:val="20"/>
              <w:szCs w:val="20"/>
              <w:lang w:eastAsia="en-GB"/>
            </w:rPr>
            <w:drawing>
              <wp:inline distT="0" distB="0" distL="0" distR="0" wp14:anchorId="61F7F4EB" wp14:editId="007BD762">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70741504" w14:textId="77777777" w:rsidR="00BF0908" w:rsidRPr="00BF0908" w:rsidRDefault="00BF0908" w:rsidP="00BF0908">
          <w:pPr>
            <w:tabs>
              <w:tab w:val="center" w:pos="4680"/>
              <w:tab w:val="right" w:pos="9360"/>
            </w:tabs>
            <w:rPr>
              <w:lang w:val="sr-Cyrl-RS"/>
            </w:rPr>
          </w:pPr>
          <w:r w:rsidRPr="00BF0908">
            <w:rPr>
              <w:noProof/>
              <w:lang w:eastAsia="en-GB"/>
            </w:rPr>
            <w:drawing>
              <wp:inline distT="0" distB="0" distL="0" distR="0" wp14:anchorId="2A026F51" wp14:editId="3A75506B">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30572FDE" w14:textId="77777777" w:rsidR="00BF0908" w:rsidRPr="00BF0908" w:rsidRDefault="00BF0908" w:rsidP="00BF0908">
          <w:pPr>
            <w:tabs>
              <w:tab w:val="center" w:pos="4680"/>
              <w:tab w:val="right" w:pos="9360"/>
            </w:tabs>
            <w:jc w:val="right"/>
            <w:rPr>
              <w:lang w:val="sr-Cyrl-RS"/>
            </w:rPr>
          </w:pPr>
          <w:r w:rsidRPr="00BF0908">
            <w:rPr>
              <w:noProof/>
              <w:lang w:eastAsia="en-GB"/>
            </w:rPr>
            <w:drawing>
              <wp:inline distT="0" distB="0" distL="0" distR="0" wp14:anchorId="419ADD9E" wp14:editId="6D34D62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281FFC98" w14:textId="77777777" w:rsidR="007D5C1F" w:rsidRPr="00653B75" w:rsidRDefault="007D5C1F" w:rsidP="0065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3F88" w14:textId="77777777" w:rsidR="00F46D1B" w:rsidRDefault="00F46D1B" w:rsidP="001E2800">
      <w:r>
        <w:separator/>
      </w:r>
    </w:p>
  </w:footnote>
  <w:footnote w:type="continuationSeparator" w:id="0">
    <w:p w14:paraId="0D061D5F" w14:textId="77777777" w:rsidR="00F46D1B" w:rsidRDefault="00F46D1B" w:rsidP="001E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4512" w14:textId="77777777" w:rsidR="00F751C8" w:rsidRDefault="00F75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DE37" w14:textId="77777777" w:rsidR="00F751C8" w:rsidRDefault="00F75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BF0908" w14:paraId="7658D533" w14:textId="77777777" w:rsidTr="004C7284">
      <w:trPr>
        <w:trHeight w:val="1567"/>
      </w:trPr>
      <w:tc>
        <w:tcPr>
          <w:tcW w:w="1951" w:type="dxa"/>
          <w:vAlign w:val="center"/>
        </w:tcPr>
        <w:p w14:paraId="73C351EA" w14:textId="77777777" w:rsidR="00BF0908" w:rsidRDefault="00BF0908" w:rsidP="00BF0908">
          <w:pPr>
            <w:pStyle w:val="Header"/>
            <w:rPr>
              <w:noProof/>
            </w:rPr>
          </w:pPr>
          <w:r>
            <w:rPr>
              <w:noProof/>
              <w:lang w:eastAsia="en-GB"/>
            </w:rPr>
            <w:drawing>
              <wp:inline distT="0" distB="0" distL="0" distR="0" wp14:anchorId="48F8008F" wp14:editId="6D3A51AD">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272A7DD6" w14:textId="77777777" w:rsidR="00BF0908" w:rsidRPr="00BD248D" w:rsidRDefault="00BF0908" w:rsidP="00BF0908">
          <w:pPr>
            <w:pStyle w:val="Header"/>
            <w:rPr>
              <w:b/>
              <w:bCs/>
              <w:noProof/>
              <w:color w:val="008000"/>
              <w:sz w:val="24"/>
              <w:szCs w:val="24"/>
            </w:rPr>
          </w:pPr>
          <w:r w:rsidRPr="00BD248D">
            <w:rPr>
              <w:b/>
              <w:bCs/>
              <w:noProof/>
              <w:color w:val="008000"/>
              <w:sz w:val="24"/>
              <w:szCs w:val="24"/>
            </w:rPr>
            <w:t>Зелени пут</w:t>
          </w:r>
        </w:p>
        <w:p w14:paraId="242A5016" w14:textId="77777777" w:rsidR="00BF0908" w:rsidRDefault="00BF0908" w:rsidP="00BF0908">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64F3190" w14:textId="77777777" w:rsidR="00BF0908" w:rsidRPr="00BD248D" w:rsidRDefault="00BF0908" w:rsidP="00BF0908">
          <w:pPr>
            <w:pStyle w:val="Header"/>
            <w:jc w:val="right"/>
            <w:rPr>
              <w:b/>
              <w:bCs/>
              <w:noProof/>
              <w:color w:val="003399"/>
              <w:sz w:val="28"/>
              <w:szCs w:val="28"/>
            </w:rPr>
          </w:pPr>
          <w:r w:rsidRPr="00BD248D">
            <w:rPr>
              <w:b/>
              <w:bCs/>
              <w:noProof/>
              <w:color w:val="003399"/>
              <w:sz w:val="28"/>
              <w:szCs w:val="28"/>
            </w:rPr>
            <w:t>Еразмус+</w:t>
          </w:r>
        </w:p>
        <w:p w14:paraId="272D256D" w14:textId="77777777" w:rsidR="00BF0908" w:rsidRPr="00BD248D" w:rsidRDefault="00BF0908" w:rsidP="00BF0908">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A017E59" w14:textId="77777777" w:rsidR="00BF0908" w:rsidRPr="00BD248D" w:rsidRDefault="00BF0908" w:rsidP="00BF0908">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43339809" w14:textId="5589F10C" w:rsidR="007D5C1F" w:rsidRDefault="007D5C1F" w:rsidP="006851E3">
    <w:pPr>
      <w:pStyle w:val="Header"/>
      <w:jc w:val="center"/>
      <w:rPr>
        <w:rFonts w:asciiTheme="minorHAnsi" w:hAnsi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7D5C1F" w14:paraId="47B02DD9" w14:textId="77777777" w:rsidTr="00695E62">
      <w:tc>
        <w:tcPr>
          <w:tcW w:w="9879" w:type="dxa"/>
          <w:tcBorders>
            <w:bottom w:val="single" w:sz="4" w:space="0" w:color="auto"/>
          </w:tcBorders>
        </w:tcPr>
        <w:p w14:paraId="3BE7D3AB" w14:textId="645F1B43" w:rsidR="007D5C1F" w:rsidRPr="00BF0908" w:rsidRDefault="00562E6C" w:rsidP="00695E62">
          <w:pPr>
            <w:pStyle w:val="Header"/>
            <w:jc w:val="center"/>
            <w:rPr>
              <w:rFonts w:asciiTheme="minorHAnsi" w:hAnsiTheme="minorHAnsi"/>
              <w:b/>
              <w:bCs/>
              <w:sz w:val="28"/>
              <w:szCs w:val="28"/>
              <w:lang w:val="sr-Cyrl-RS"/>
            </w:rPr>
          </w:pPr>
          <w:bookmarkStart w:id="1" w:name="_Hlk195166076"/>
          <w:r w:rsidRPr="00562E6C">
            <w:rPr>
              <w:rFonts w:asciiTheme="minorHAnsi" w:hAnsiTheme="minorHAnsi"/>
              <w:b/>
              <w:bCs/>
              <w:sz w:val="28"/>
              <w:szCs w:val="28"/>
              <w:lang w:val="sr-Cyrl-RS"/>
            </w:rPr>
            <w:t>П</w:t>
          </w:r>
          <w:r w:rsidR="00035EEC">
            <w:rPr>
              <w:rFonts w:asciiTheme="minorHAnsi" w:hAnsiTheme="minorHAnsi"/>
              <w:b/>
              <w:bCs/>
              <w:sz w:val="28"/>
              <w:szCs w:val="28"/>
              <w:lang w:val="sr-Cyrl-RS"/>
            </w:rPr>
            <w:t xml:space="preserve">РИМЕРИ ДОБРЕ ПРАКСЕ </w:t>
          </w:r>
          <w:r w:rsidRPr="00562E6C">
            <w:rPr>
              <w:rFonts w:asciiTheme="minorHAnsi" w:hAnsiTheme="minorHAnsi"/>
              <w:b/>
              <w:bCs/>
              <w:sz w:val="28"/>
              <w:szCs w:val="28"/>
              <w:lang w:val="sr-Cyrl-RS"/>
            </w:rPr>
            <w:t xml:space="preserve">ФИНАНСИРАЊА </w:t>
          </w:r>
          <w:r w:rsidR="00035EEC">
            <w:rPr>
              <w:rFonts w:asciiTheme="minorHAnsi" w:hAnsiTheme="minorHAnsi"/>
              <w:b/>
              <w:bCs/>
              <w:sz w:val="28"/>
              <w:szCs w:val="28"/>
              <w:lang w:val="sr-Cyrl-RS"/>
            </w:rPr>
            <w:t>ЗЕЛЕНИМ ФИНАНСИЈСКИМ ИНСТРУМЕНТИМА</w:t>
          </w:r>
          <w:bookmarkEnd w:id="1"/>
        </w:p>
      </w:tc>
    </w:tr>
  </w:tbl>
  <w:p w14:paraId="075A8A40" w14:textId="436FDE90" w:rsidR="007D5C1F" w:rsidRPr="00695E62" w:rsidRDefault="007D5C1F" w:rsidP="00695E62">
    <w:pPr>
      <w:pStyle w:val="Header"/>
      <w:jc w:val="center"/>
      <w:rPr>
        <w:sz w:val="2"/>
        <w:szCs w:val="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DCD"/>
    <w:multiLevelType w:val="hybridMultilevel"/>
    <w:tmpl w:val="D2CED288"/>
    <w:lvl w:ilvl="0" w:tplc="B73CFC62">
      <w:start w:val="1"/>
      <w:numFmt w:val="decimal"/>
      <w:lvlText w:val="%1."/>
      <w:lvlJc w:val="left"/>
      <w:pPr>
        <w:ind w:left="720" w:hanging="360"/>
      </w:pPr>
      <w:rPr>
        <w:rFonts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E7C47"/>
    <w:multiLevelType w:val="hybridMultilevel"/>
    <w:tmpl w:val="160C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714DB"/>
    <w:multiLevelType w:val="hybridMultilevel"/>
    <w:tmpl w:val="9F9C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66A59"/>
    <w:multiLevelType w:val="hybridMultilevel"/>
    <w:tmpl w:val="4A48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C0DDC"/>
    <w:multiLevelType w:val="hybridMultilevel"/>
    <w:tmpl w:val="B380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21194"/>
    <w:multiLevelType w:val="hybridMultilevel"/>
    <w:tmpl w:val="2144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855DB"/>
    <w:multiLevelType w:val="hybridMultilevel"/>
    <w:tmpl w:val="E4BE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23DDA"/>
    <w:multiLevelType w:val="hybridMultilevel"/>
    <w:tmpl w:val="0EF4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E343E"/>
    <w:multiLevelType w:val="hybridMultilevel"/>
    <w:tmpl w:val="FBB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27968"/>
    <w:multiLevelType w:val="hybridMultilevel"/>
    <w:tmpl w:val="AA0C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606B8"/>
    <w:multiLevelType w:val="hybridMultilevel"/>
    <w:tmpl w:val="01A2D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54B05BA"/>
    <w:multiLevelType w:val="hybridMultilevel"/>
    <w:tmpl w:val="4AF40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601A31"/>
    <w:multiLevelType w:val="hybridMultilevel"/>
    <w:tmpl w:val="EB6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322018">
    <w:abstractNumId w:val="1"/>
  </w:num>
  <w:num w:numId="2" w16cid:durableId="1702511226">
    <w:abstractNumId w:val="4"/>
  </w:num>
  <w:num w:numId="3" w16cid:durableId="2095784521">
    <w:abstractNumId w:val="3"/>
  </w:num>
  <w:num w:numId="4" w16cid:durableId="2016178344">
    <w:abstractNumId w:val="9"/>
  </w:num>
  <w:num w:numId="5" w16cid:durableId="695152713">
    <w:abstractNumId w:val="5"/>
  </w:num>
  <w:num w:numId="6" w16cid:durableId="98381236">
    <w:abstractNumId w:val="12"/>
  </w:num>
  <w:num w:numId="7" w16cid:durableId="1224946647">
    <w:abstractNumId w:val="11"/>
  </w:num>
  <w:num w:numId="8" w16cid:durableId="972641926">
    <w:abstractNumId w:val="8"/>
  </w:num>
  <w:num w:numId="9" w16cid:durableId="1163738206">
    <w:abstractNumId w:val="10"/>
  </w:num>
  <w:num w:numId="10" w16cid:durableId="455372977">
    <w:abstractNumId w:val="2"/>
  </w:num>
  <w:num w:numId="11" w16cid:durableId="60951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6928732">
    <w:abstractNumId w:val="0"/>
  </w:num>
  <w:num w:numId="13" w16cid:durableId="737286427">
    <w:abstractNumId w:val="6"/>
  </w:num>
  <w:num w:numId="14" w16cid:durableId="19673950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37"/>
    <w:rsid w:val="00004084"/>
    <w:rsid w:val="00011D2B"/>
    <w:rsid w:val="000133A0"/>
    <w:rsid w:val="00015560"/>
    <w:rsid w:val="00025FDB"/>
    <w:rsid w:val="00035EEC"/>
    <w:rsid w:val="0004054B"/>
    <w:rsid w:val="00056086"/>
    <w:rsid w:val="00084A2F"/>
    <w:rsid w:val="000A3F7A"/>
    <w:rsid w:val="000B69F2"/>
    <w:rsid w:val="000C0227"/>
    <w:rsid w:val="000C5D68"/>
    <w:rsid w:val="000D0026"/>
    <w:rsid w:val="000D0ACD"/>
    <w:rsid w:val="000D4CA8"/>
    <w:rsid w:val="000D6856"/>
    <w:rsid w:val="000E1291"/>
    <w:rsid w:val="000F7CEB"/>
    <w:rsid w:val="001238EB"/>
    <w:rsid w:val="001348B5"/>
    <w:rsid w:val="00140B7F"/>
    <w:rsid w:val="001572AF"/>
    <w:rsid w:val="00157D6B"/>
    <w:rsid w:val="00175B92"/>
    <w:rsid w:val="0018266F"/>
    <w:rsid w:val="0019182C"/>
    <w:rsid w:val="001971AB"/>
    <w:rsid w:val="001D1A75"/>
    <w:rsid w:val="001D36FC"/>
    <w:rsid w:val="001E2800"/>
    <w:rsid w:val="001F023E"/>
    <w:rsid w:val="001F3E52"/>
    <w:rsid w:val="00215A37"/>
    <w:rsid w:val="00236809"/>
    <w:rsid w:val="002403AB"/>
    <w:rsid w:val="002509E2"/>
    <w:rsid w:val="00252976"/>
    <w:rsid w:val="00280BC3"/>
    <w:rsid w:val="00293B3F"/>
    <w:rsid w:val="002B12FD"/>
    <w:rsid w:val="002D038A"/>
    <w:rsid w:val="002E55E1"/>
    <w:rsid w:val="00325CA3"/>
    <w:rsid w:val="0032637D"/>
    <w:rsid w:val="00326C78"/>
    <w:rsid w:val="003439B3"/>
    <w:rsid w:val="00376B5D"/>
    <w:rsid w:val="00380171"/>
    <w:rsid w:val="00395ACC"/>
    <w:rsid w:val="003A0DD3"/>
    <w:rsid w:val="003B51B7"/>
    <w:rsid w:val="003B7F7A"/>
    <w:rsid w:val="003C5390"/>
    <w:rsid w:val="003D2EC5"/>
    <w:rsid w:val="003D40CC"/>
    <w:rsid w:val="003D5937"/>
    <w:rsid w:val="003E4E32"/>
    <w:rsid w:val="003F679B"/>
    <w:rsid w:val="004028A5"/>
    <w:rsid w:val="00430806"/>
    <w:rsid w:val="00466184"/>
    <w:rsid w:val="00482845"/>
    <w:rsid w:val="0048470D"/>
    <w:rsid w:val="00494FE5"/>
    <w:rsid w:val="004B1800"/>
    <w:rsid w:val="004B2952"/>
    <w:rsid w:val="004B58C8"/>
    <w:rsid w:val="004B6DD8"/>
    <w:rsid w:val="004D2D56"/>
    <w:rsid w:val="004F54DF"/>
    <w:rsid w:val="005530F3"/>
    <w:rsid w:val="00561B16"/>
    <w:rsid w:val="00562E6C"/>
    <w:rsid w:val="0058404F"/>
    <w:rsid w:val="0058773C"/>
    <w:rsid w:val="005920F4"/>
    <w:rsid w:val="005A3453"/>
    <w:rsid w:val="005B56F6"/>
    <w:rsid w:val="005D4E7C"/>
    <w:rsid w:val="005D62E0"/>
    <w:rsid w:val="006079B3"/>
    <w:rsid w:val="00612283"/>
    <w:rsid w:val="00620552"/>
    <w:rsid w:val="00623841"/>
    <w:rsid w:val="00633C1C"/>
    <w:rsid w:val="00645F7F"/>
    <w:rsid w:val="00653B75"/>
    <w:rsid w:val="006851E3"/>
    <w:rsid w:val="0069392D"/>
    <w:rsid w:val="00695E62"/>
    <w:rsid w:val="006A4E18"/>
    <w:rsid w:val="006B704B"/>
    <w:rsid w:val="006D4595"/>
    <w:rsid w:val="006E7F43"/>
    <w:rsid w:val="006F1220"/>
    <w:rsid w:val="007012A0"/>
    <w:rsid w:val="007056BC"/>
    <w:rsid w:val="00731CB7"/>
    <w:rsid w:val="007774B4"/>
    <w:rsid w:val="00783CB2"/>
    <w:rsid w:val="007B181C"/>
    <w:rsid w:val="007B63E8"/>
    <w:rsid w:val="007C2B83"/>
    <w:rsid w:val="007D5C1F"/>
    <w:rsid w:val="007D702A"/>
    <w:rsid w:val="007E7B0D"/>
    <w:rsid w:val="0081339C"/>
    <w:rsid w:val="008437DB"/>
    <w:rsid w:val="0089533D"/>
    <w:rsid w:val="008A39B5"/>
    <w:rsid w:val="008A4934"/>
    <w:rsid w:val="008B089A"/>
    <w:rsid w:val="008E4F19"/>
    <w:rsid w:val="008F25F8"/>
    <w:rsid w:val="009523A0"/>
    <w:rsid w:val="009554C4"/>
    <w:rsid w:val="009578C4"/>
    <w:rsid w:val="0096024B"/>
    <w:rsid w:val="00960CEB"/>
    <w:rsid w:val="009710BD"/>
    <w:rsid w:val="009804E5"/>
    <w:rsid w:val="009B1656"/>
    <w:rsid w:val="009B3A06"/>
    <w:rsid w:val="009D2B5B"/>
    <w:rsid w:val="009E2188"/>
    <w:rsid w:val="009E6810"/>
    <w:rsid w:val="009F0A28"/>
    <w:rsid w:val="009F2023"/>
    <w:rsid w:val="009F2A23"/>
    <w:rsid w:val="00A127DF"/>
    <w:rsid w:val="00A17080"/>
    <w:rsid w:val="00A264EF"/>
    <w:rsid w:val="00A356B1"/>
    <w:rsid w:val="00A367CE"/>
    <w:rsid w:val="00A41934"/>
    <w:rsid w:val="00A4237F"/>
    <w:rsid w:val="00A77FF6"/>
    <w:rsid w:val="00A81D82"/>
    <w:rsid w:val="00A82D2F"/>
    <w:rsid w:val="00A852F1"/>
    <w:rsid w:val="00AA559C"/>
    <w:rsid w:val="00AB7AA8"/>
    <w:rsid w:val="00B11BC7"/>
    <w:rsid w:val="00B15DE1"/>
    <w:rsid w:val="00B21E9C"/>
    <w:rsid w:val="00B226C3"/>
    <w:rsid w:val="00B41C11"/>
    <w:rsid w:val="00B800D6"/>
    <w:rsid w:val="00B8734E"/>
    <w:rsid w:val="00B93352"/>
    <w:rsid w:val="00BA1CD2"/>
    <w:rsid w:val="00BA6900"/>
    <w:rsid w:val="00BB640D"/>
    <w:rsid w:val="00BD64D9"/>
    <w:rsid w:val="00BF0908"/>
    <w:rsid w:val="00BF6423"/>
    <w:rsid w:val="00C0072D"/>
    <w:rsid w:val="00C00B10"/>
    <w:rsid w:val="00C25B22"/>
    <w:rsid w:val="00C56267"/>
    <w:rsid w:val="00C74732"/>
    <w:rsid w:val="00C762BF"/>
    <w:rsid w:val="00C8606D"/>
    <w:rsid w:val="00CA115A"/>
    <w:rsid w:val="00CA5749"/>
    <w:rsid w:val="00CB40D0"/>
    <w:rsid w:val="00CB4718"/>
    <w:rsid w:val="00CB602B"/>
    <w:rsid w:val="00CB7866"/>
    <w:rsid w:val="00CD7C9F"/>
    <w:rsid w:val="00CE31CF"/>
    <w:rsid w:val="00CE4E68"/>
    <w:rsid w:val="00CE5DA7"/>
    <w:rsid w:val="00CF1B77"/>
    <w:rsid w:val="00CF58DA"/>
    <w:rsid w:val="00D01A9A"/>
    <w:rsid w:val="00D0516E"/>
    <w:rsid w:val="00D16F49"/>
    <w:rsid w:val="00D21DFF"/>
    <w:rsid w:val="00D22B30"/>
    <w:rsid w:val="00D536AE"/>
    <w:rsid w:val="00D74022"/>
    <w:rsid w:val="00D80DF7"/>
    <w:rsid w:val="00D960E5"/>
    <w:rsid w:val="00E00C34"/>
    <w:rsid w:val="00E146BD"/>
    <w:rsid w:val="00E377B9"/>
    <w:rsid w:val="00E65B7D"/>
    <w:rsid w:val="00E84C63"/>
    <w:rsid w:val="00E92400"/>
    <w:rsid w:val="00EC1C26"/>
    <w:rsid w:val="00EC618F"/>
    <w:rsid w:val="00ED10FF"/>
    <w:rsid w:val="00ED78ED"/>
    <w:rsid w:val="00EE6E26"/>
    <w:rsid w:val="00EF1B04"/>
    <w:rsid w:val="00EF3807"/>
    <w:rsid w:val="00EF4F5A"/>
    <w:rsid w:val="00EF6FCA"/>
    <w:rsid w:val="00F107D4"/>
    <w:rsid w:val="00F35817"/>
    <w:rsid w:val="00F35CF0"/>
    <w:rsid w:val="00F439F9"/>
    <w:rsid w:val="00F46D1B"/>
    <w:rsid w:val="00F671C2"/>
    <w:rsid w:val="00F734D4"/>
    <w:rsid w:val="00F751C8"/>
    <w:rsid w:val="00F812AD"/>
    <w:rsid w:val="00F84323"/>
    <w:rsid w:val="00F9444F"/>
    <w:rsid w:val="00F95C0E"/>
    <w:rsid w:val="00FA28F7"/>
    <w:rsid w:val="00FA3772"/>
    <w:rsid w:val="00FB6078"/>
    <w:rsid w:val="00FC76EE"/>
    <w:rsid w:val="00FD07D0"/>
    <w:rsid w:val="00FD3C8E"/>
    <w:rsid w:val="00FE358F"/>
    <w:rsid w:val="00FE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0F477"/>
  <w15:chartTrackingRefBased/>
  <w15:docId w15:val="{2DA5CA84-540C-4642-BD4B-7241FEE6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810"/>
    <w:rPr>
      <w:lang w:val="en-GB"/>
    </w:rPr>
  </w:style>
  <w:style w:type="paragraph" w:styleId="Heading1">
    <w:name w:val="heading 1"/>
    <w:basedOn w:val="Normal"/>
    <w:next w:val="Normal"/>
    <w:link w:val="Heading1Char"/>
    <w:uiPriority w:val="9"/>
    <w:qFormat/>
    <w:rsid w:val="00BF0908"/>
    <w:pPr>
      <w:keepNext/>
      <w:keepLines/>
      <w:spacing w:before="360" w:after="80"/>
      <w:outlineLvl w:val="0"/>
    </w:pPr>
    <w:rPr>
      <w:rFonts w:asciiTheme="majorHAnsi" w:eastAsiaTheme="majorEastAsia" w:hAnsiTheme="majorHAnsi" w:cstheme="majorBidi"/>
      <w:color w:val="365F91" w:themeColor="accent1" w:themeShade="BF"/>
      <w:sz w:val="40"/>
      <w:szCs w:val="40"/>
      <w:lang w:val="sr-Cyrl-RS"/>
    </w:rPr>
  </w:style>
  <w:style w:type="paragraph" w:styleId="Heading2">
    <w:name w:val="heading 2"/>
    <w:basedOn w:val="Normal"/>
    <w:next w:val="Normal"/>
    <w:link w:val="Heading2Char"/>
    <w:uiPriority w:val="9"/>
    <w:unhideWhenUsed/>
    <w:qFormat/>
    <w:rsid w:val="00BF0908"/>
    <w:pPr>
      <w:keepNext/>
      <w:keepLines/>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iPriority w:val="9"/>
    <w:semiHidden/>
    <w:unhideWhenUsed/>
    <w:qFormat/>
    <w:rsid w:val="00BF0908"/>
    <w:pPr>
      <w:keepNext/>
      <w:keepLines/>
      <w:spacing w:before="160" w:after="80"/>
      <w:outlineLvl w:val="2"/>
    </w:pPr>
    <w:rPr>
      <w:rFonts w:asciiTheme="minorHAnsi" w:eastAsiaTheme="majorEastAsia" w:hAnsiTheme="minorHAnsi" w:cstheme="majorBidi"/>
      <w:color w:val="365F91" w:themeColor="accent1" w:themeShade="BF"/>
      <w:sz w:val="28"/>
      <w:szCs w:val="28"/>
      <w:lang w:val="sr-Cyrl-RS"/>
    </w:rPr>
  </w:style>
  <w:style w:type="paragraph" w:styleId="Heading4">
    <w:name w:val="heading 4"/>
    <w:basedOn w:val="Normal"/>
    <w:next w:val="Normal"/>
    <w:link w:val="Heading4Char"/>
    <w:uiPriority w:val="9"/>
    <w:semiHidden/>
    <w:unhideWhenUsed/>
    <w:qFormat/>
    <w:rsid w:val="00BF0908"/>
    <w:pPr>
      <w:keepNext/>
      <w:keepLines/>
      <w:spacing w:before="80" w:after="40"/>
      <w:outlineLvl w:val="3"/>
    </w:pPr>
    <w:rPr>
      <w:rFonts w:asciiTheme="minorHAnsi" w:eastAsiaTheme="majorEastAsia" w:hAnsiTheme="minorHAnsi" w:cstheme="majorBidi"/>
      <w:i/>
      <w:iCs/>
      <w:color w:val="365F91" w:themeColor="accent1" w:themeShade="BF"/>
      <w:lang w:val="sr-Cyrl-RS"/>
    </w:rPr>
  </w:style>
  <w:style w:type="paragraph" w:styleId="Heading5">
    <w:name w:val="heading 5"/>
    <w:basedOn w:val="Normal"/>
    <w:next w:val="Normal"/>
    <w:link w:val="Heading5Char"/>
    <w:uiPriority w:val="9"/>
    <w:semiHidden/>
    <w:unhideWhenUsed/>
    <w:qFormat/>
    <w:rsid w:val="00BF0908"/>
    <w:pPr>
      <w:keepNext/>
      <w:keepLines/>
      <w:spacing w:before="80" w:after="40"/>
      <w:outlineLvl w:val="4"/>
    </w:pPr>
    <w:rPr>
      <w:rFonts w:asciiTheme="minorHAnsi" w:eastAsiaTheme="majorEastAsia" w:hAnsiTheme="minorHAnsi" w:cstheme="majorBidi"/>
      <w:color w:val="365F91" w:themeColor="accent1" w:themeShade="BF"/>
      <w:lang w:val="sr-Cyrl-RS"/>
    </w:rPr>
  </w:style>
  <w:style w:type="paragraph" w:styleId="Heading6">
    <w:name w:val="heading 6"/>
    <w:basedOn w:val="Normal"/>
    <w:next w:val="Normal"/>
    <w:link w:val="Heading6Char"/>
    <w:uiPriority w:val="9"/>
    <w:semiHidden/>
    <w:unhideWhenUsed/>
    <w:qFormat/>
    <w:rsid w:val="00BF0908"/>
    <w:pPr>
      <w:keepNext/>
      <w:keepLines/>
      <w:spacing w:before="40"/>
      <w:outlineLvl w:val="5"/>
    </w:pPr>
    <w:rPr>
      <w:rFonts w:asciiTheme="minorHAnsi" w:eastAsiaTheme="majorEastAsia" w:hAnsiTheme="minorHAnsi" w:cstheme="majorBidi"/>
      <w:i/>
      <w:iCs/>
      <w:color w:val="595959" w:themeColor="text1" w:themeTint="A6"/>
      <w:lang w:val="sr-Cyrl-RS"/>
    </w:rPr>
  </w:style>
  <w:style w:type="paragraph" w:styleId="Heading7">
    <w:name w:val="heading 7"/>
    <w:basedOn w:val="Normal"/>
    <w:next w:val="Normal"/>
    <w:link w:val="Heading7Char"/>
    <w:uiPriority w:val="9"/>
    <w:semiHidden/>
    <w:unhideWhenUsed/>
    <w:qFormat/>
    <w:rsid w:val="00BF0908"/>
    <w:pPr>
      <w:keepNext/>
      <w:keepLines/>
      <w:spacing w:before="40"/>
      <w:outlineLvl w:val="6"/>
    </w:pPr>
    <w:rPr>
      <w:rFonts w:asciiTheme="minorHAnsi" w:eastAsiaTheme="majorEastAsia" w:hAnsiTheme="minorHAnsi" w:cstheme="majorBidi"/>
      <w:color w:val="595959" w:themeColor="text1" w:themeTint="A6"/>
      <w:lang w:val="sr-Cyrl-RS"/>
    </w:rPr>
  </w:style>
  <w:style w:type="paragraph" w:styleId="Heading8">
    <w:name w:val="heading 8"/>
    <w:basedOn w:val="Normal"/>
    <w:next w:val="Normal"/>
    <w:link w:val="Heading8Char"/>
    <w:uiPriority w:val="9"/>
    <w:semiHidden/>
    <w:unhideWhenUsed/>
    <w:qFormat/>
    <w:rsid w:val="00BF0908"/>
    <w:pPr>
      <w:keepNext/>
      <w:keepLines/>
      <w:outlineLvl w:val="7"/>
    </w:pPr>
    <w:rPr>
      <w:rFonts w:asciiTheme="minorHAnsi" w:eastAsiaTheme="majorEastAsia" w:hAnsiTheme="minorHAnsi" w:cstheme="majorBidi"/>
      <w:i/>
      <w:iCs/>
      <w:color w:val="272727" w:themeColor="text1" w:themeTint="D8"/>
      <w:lang w:val="sr-Cyrl-RS"/>
    </w:rPr>
  </w:style>
  <w:style w:type="paragraph" w:styleId="Heading9">
    <w:name w:val="heading 9"/>
    <w:basedOn w:val="Normal"/>
    <w:next w:val="Normal"/>
    <w:link w:val="Heading9Char"/>
    <w:uiPriority w:val="9"/>
    <w:semiHidden/>
    <w:unhideWhenUsed/>
    <w:qFormat/>
    <w:rsid w:val="00BF0908"/>
    <w:pPr>
      <w:keepNext/>
      <w:keepLines/>
      <w:outlineLvl w:val="8"/>
    </w:pPr>
    <w:rPr>
      <w:rFonts w:asciiTheme="minorHAnsi" w:eastAsiaTheme="majorEastAsia" w:hAnsiTheme="minorHAnsi" w:cstheme="majorBidi"/>
      <w:color w:val="272727" w:themeColor="text1" w:themeTint="D8"/>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
    <w:basedOn w:val="Normal"/>
    <w:link w:val="HeaderChar"/>
    <w:unhideWhenUsed/>
    <w:rsid w:val="001E2800"/>
    <w:pPr>
      <w:tabs>
        <w:tab w:val="center" w:pos="4680"/>
        <w:tab w:val="right" w:pos="9360"/>
      </w:tabs>
    </w:pPr>
  </w:style>
  <w:style w:type="character" w:customStyle="1" w:styleId="HeaderChar">
    <w:name w:val="Header Char"/>
    <w:aliases w:val="(17) EPR Header Char"/>
    <w:basedOn w:val="DefaultParagraphFont"/>
    <w:link w:val="Header"/>
    <w:rsid w:val="001E2800"/>
    <w:rPr>
      <w:lang w:val="sr-Latn-RS"/>
    </w:rPr>
  </w:style>
  <w:style w:type="paragraph" w:styleId="Footer">
    <w:name w:val="footer"/>
    <w:basedOn w:val="Normal"/>
    <w:link w:val="FooterChar"/>
    <w:uiPriority w:val="99"/>
    <w:unhideWhenUsed/>
    <w:rsid w:val="001E2800"/>
    <w:pPr>
      <w:tabs>
        <w:tab w:val="center" w:pos="4680"/>
        <w:tab w:val="right" w:pos="9360"/>
      </w:tabs>
    </w:pPr>
  </w:style>
  <w:style w:type="character" w:customStyle="1" w:styleId="FooterChar">
    <w:name w:val="Footer Char"/>
    <w:basedOn w:val="DefaultParagraphFont"/>
    <w:link w:val="Footer"/>
    <w:uiPriority w:val="99"/>
    <w:rsid w:val="001E2800"/>
    <w:rPr>
      <w:lang w:val="sr-Latn-RS"/>
    </w:rPr>
  </w:style>
  <w:style w:type="table" w:styleId="TableGrid">
    <w:name w:val="Table Grid"/>
    <w:basedOn w:val="TableNormal"/>
    <w:uiPriority w:val="39"/>
    <w:rsid w:val="0065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09E2"/>
    <w:pPr>
      <w:ind w:left="720"/>
      <w:contextualSpacing/>
    </w:pPr>
    <w:rPr>
      <w:lang w:val="sr-Cyrl-RS"/>
    </w:rPr>
  </w:style>
  <w:style w:type="paragraph" w:styleId="NormalWeb">
    <w:name w:val="Normal (Web)"/>
    <w:basedOn w:val="Normal"/>
    <w:uiPriority w:val="99"/>
    <w:unhideWhenUsed/>
    <w:rsid w:val="00252976"/>
    <w:pPr>
      <w:spacing w:before="100" w:beforeAutospacing="1" w:after="100" w:afterAutospacing="1"/>
    </w:pPr>
    <w:rPr>
      <w:rFonts w:ascii="Times New Roman" w:hAnsi="Times New Roman" w:cs="Times New Roman"/>
      <w:sz w:val="24"/>
      <w:szCs w:val="24"/>
      <w:lang w:val="sr" w:eastAsia="en-GB"/>
    </w:rPr>
  </w:style>
  <w:style w:type="table" w:customStyle="1" w:styleId="TableGrid1">
    <w:name w:val="Table Grid1"/>
    <w:basedOn w:val="TableNormal"/>
    <w:next w:val="TableGrid"/>
    <w:uiPriority w:val="3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908"/>
    <w:rPr>
      <w:rFonts w:asciiTheme="majorHAnsi" w:eastAsiaTheme="majorEastAsia" w:hAnsiTheme="majorHAnsi" w:cstheme="majorBidi"/>
      <w:color w:val="365F91" w:themeColor="accent1" w:themeShade="BF"/>
      <w:sz w:val="40"/>
      <w:szCs w:val="40"/>
      <w:lang w:val="sr-Cyrl-RS"/>
    </w:rPr>
  </w:style>
  <w:style w:type="character" w:customStyle="1" w:styleId="Heading2Char">
    <w:name w:val="Heading 2 Char"/>
    <w:basedOn w:val="DefaultParagraphFont"/>
    <w:link w:val="Heading2"/>
    <w:uiPriority w:val="9"/>
    <w:rsid w:val="00BF0908"/>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uiPriority w:val="9"/>
    <w:semiHidden/>
    <w:rsid w:val="00BF0908"/>
    <w:rPr>
      <w:rFonts w:asciiTheme="minorHAnsi" w:eastAsiaTheme="majorEastAsia" w:hAnsiTheme="minorHAnsi" w:cstheme="majorBidi"/>
      <w:color w:val="365F91" w:themeColor="accent1" w:themeShade="BF"/>
      <w:sz w:val="28"/>
      <w:szCs w:val="28"/>
      <w:lang w:val="sr-Cyrl-RS"/>
    </w:rPr>
  </w:style>
  <w:style w:type="character" w:customStyle="1" w:styleId="Heading4Char">
    <w:name w:val="Heading 4 Char"/>
    <w:basedOn w:val="DefaultParagraphFont"/>
    <w:link w:val="Heading4"/>
    <w:uiPriority w:val="9"/>
    <w:semiHidden/>
    <w:rsid w:val="00BF0908"/>
    <w:rPr>
      <w:rFonts w:asciiTheme="minorHAnsi" w:eastAsiaTheme="majorEastAsia" w:hAnsiTheme="minorHAnsi" w:cstheme="majorBidi"/>
      <w:i/>
      <w:iCs/>
      <w:color w:val="365F91" w:themeColor="accent1" w:themeShade="BF"/>
      <w:lang w:val="sr-Cyrl-RS"/>
    </w:rPr>
  </w:style>
  <w:style w:type="character" w:customStyle="1" w:styleId="Heading5Char">
    <w:name w:val="Heading 5 Char"/>
    <w:basedOn w:val="DefaultParagraphFont"/>
    <w:link w:val="Heading5"/>
    <w:uiPriority w:val="9"/>
    <w:semiHidden/>
    <w:rsid w:val="00BF0908"/>
    <w:rPr>
      <w:rFonts w:asciiTheme="minorHAnsi" w:eastAsiaTheme="majorEastAsia" w:hAnsiTheme="minorHAnsi" w:cstheme="majorBidi"/>
      <w:color w:val="365F91" w:themeColor="accent1" w:themeShade="BF"/>
      <w:lang w:val="sr-Cyrl-RS"/>
    </w:rPr>
  </w:style>
  <w:style w:type="character" w:customStyle="1" w:styleId="Heading6Char">
    <w:name w:val="Heading 6 Char"/>
    <w:basedOn w:val="DefaultParagraphFont"/>
    <w:link w:val="Heading6"/>
    <w:uiPriority w:val="9"/>
    <w:semiHidden/>
    <w:rsid w:val="00BF0908"/>
    <w:rPr>
      <w:rFonts w:asciiTheme="minorHAnsi" w:eastAsiaTheme="majorEastAsia" w:hAnsiTheme="minorHAnsi"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BF0908"/>
    <w:rPr>
      <w:rFonts w:asciiTheme="minorHAnsi" w:eastAsiaTheme="majorEastAsia" w:hAnsiTheme="minorHAnsi" w:cstheme="majorBidi"/>
      <w:color w:val="595959" w:themeColor="text1" w:themeTint="A6"/>
      <w:lang w:val="sr-Cyrl-RS"/>
    </w:rPr>
  </w:style>
  <w:style w:type="character" w:customStyle="1" w:styleId="Heading8Char">
    <w:name w:val="Heading 8 Char"/>
    <w:basedOn w:val="DefaultParagraphFont"/>
    <w:link w:val="Heading8"/>
    <w:uiPriority w:val="9"/>
    <w:semiHidden/>
    <w:rsid w:val="00BF0908"/>
    <w:rPr>
      <w:rFonts w:asciiTheme="minorHAnsi" w:eastAsiaTheme="majorEastAsia" w:hAnsiTheme="minorHAnsi"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BF0908"/>
    <w:rPr>
      <w:rFonts w:asciiTheme="minorHAnsi" w:eastAsiaTheme="majorEastAsia" w:hAnsiTheme="minorHAnsi" w:cstheme="majorBidi"/>
      <w:color w:val="272727" w:themeColor="text1" w:themeTint="D8"/>
      <w:lang w:val="sr-Cyrl-RS"/>
    </w:rPr>
  </w:style>
  <w:style w:type="paragraph" w:styleId="Title">
    <w:name w:val="Title"/>
    <w:basedOn w:val="Normal"/>
    <w:next w:val="Normal"/>
    <w:link w:val="TitleChar"/>
    <w:uiPriority w:val="10"/>
    <w:qFormat/>
    <w:rsid w:val="00BF0908"/>
    <w:pPr>
      <w:spacing w:after="80"/>
      <w:contextualSpacing/>
    </w:pPr>
    <w:rPr>
      <w:rFonts w:asciiTheme="majorHAnsi" w:eastAsiaTheme="majorEastAsia" w:hAnsiTheme="majorHAnsi" w:cstheme="majorBidi"/>
      <w:spacing w:val="-10"/>
      <w:kern w:val="28"/>
      <w:sz w:val="56"/>
      <w:szCs w:val="56"/>
      <w:lang w:val="sr-Cyrl-RS"/>
    </w:rPr>
  </w:style>
  <w:style w:type="character" w:customStyle="1" w:styleId="TitleChar">
    <w:name w:val="Title Char"/>
    <w:basedOn w:val="DefaultParagraphFont"/>
    <w:link w:val="Title"/>
    <w:uiPriority w:val="10"/>
    <w:rsid w:val="00BF0908"/>
    <w:rPr>
      <w:rFonts w:asciiTheme="majorHAnsi" w:eastAsiaTheme="majorEastAsia" w:hAnsiTheme="majorHAnsi" w:cstheme="majorBidi"/>
      <w:spacing w:val="-10"/>
      <w:kern w:val="28"/>
      <w:sz w:val="56"/>
      <w:szCs w:val="56"/>
      <w:lang w:val="sr-Cyrl-RS"/>
    </w:rPr>
  </w:style>
  <w:style w:type="paragraph" w:styleId="Subtitle">
    <w:name w:val="Subtitle"/>
    <w:basedOn w:val="Normal"/>
    <w:next w:val="Normal"/>
    <w:link w:val="SubtitleChar"/>
    <w:uiPriority w:val="11"/>
    <w:qFormat/>
    <w:rsid w:val="00BF0908"/>
    <w:pPr>
      <w:numPr>
        <w:ilvl w:val="1"/>
      </w:numPr>
      <w:spacing w:after="160"/>
    </w:pPr>
    <w:rPr>
      <w:rFonts w:asciiTheme="minorHAnsi" w:eastAsiaTheme="majorEastAsia" w:hAnsiTheme="minorHAnsi"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BF0908"/>
    <w:rPr>
      <w:rFonts w:asciiTheme="minorHAnsi" w:eastAsiaTheme="majorEastAsia" w:hAnsiTheme="minorHAnsi"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BF0908"/>
    <w:pPr>
      <w:spacing w:before="160" w:after="160"/>
      <w:jc w:val="center"/>
    </w:pPr>
    <w:rPr>
      <w:i/>
      <w:iCs/>
      <w:color w:val="404040" w:themeColor="text1" w:themeTint="BF"/>
      <w:lang w:val="sr-Cyrl-RS"/>
    </w:rPr>
  </w:style>
  <w:style w:type="character" w:customStyle="1" w:styleId="QuoteChar">
    <w:name w:val="Quote Char"/>
    <w:basedOn w:val="DefaultParagraphFont"/>
    <w:link w:val="Quote"/>
    <w:uiPriority w:val="29"/>
    <w:rsid w:val="00BF0908"/>
    <w:rPr>
      <w:i/>
      <w:iCs/>
      <w:color w:val="404040" w:themeColor="text1" w:themeTint="BF"/>
      <w:lang w:val="sr-Cyrl-RS"/>
    </w:rPr>
  </w:style>
  <w:style w:type="character" w:styleId="IntenseEmphasis">
    <w:name w:val="Intense Emphasis"/>
    <w:basedOn w:val="DefaultParagraphFont"/>
    <w:uiPriority w:val="21"/>
    <w:qFormat/>
    <w:rsid w:val="00BF0908"/>
    <w:rPr>
      <w:i/>
      <w:iCs/>
      <w:color w:val="365F91" w:themeColor="accent1" w:themeShade="BF"/>
    </w:rPr>
  </w:style>
  <w:style w:type="paragraph" w:styleId="IntenseQuote">
    <w:name w:val="Intense Quote"/>
    <w:basedOn w:val="Normal"/>
    <w:next w:val="Normal"/>
    <w:link w:val="IntenseQuoteChar"/>
    <w:uiPriority w:val="30"/>
    <w:qFormat/>
    <w:rsid w:val="00BF09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sr-Cyrl-RS"/>
    </w:rPr>
  </w:style>
  <w:style w:type="character" w:customStyle="1" w:styleId="IntenseQuoteChar">
    <w:name w:val="Intense Quote Char"/>
    <w:basedOn w:val="DefaultParagraphFont"/>
    <w:link w:val="IntenseQuote"/>
    <w:uiPriority w:val="30"/>
    <w:rsid w:val="00BF0908"/>
    <w:rPr>
      <w:i/>
      <w:iCs/>
      <w:color w:val="365F91" w:themeColor="accent1" w:themeShade="BF"/>
      <w:lang w:val="sr-Cyrl-RS"/>
    </w:rPr>
  </w:style>
  <w:style w:type="character" w:styleId="IntenseReference">
    <w:name w:val="Intense Reference"/>
    <w:basedOn w:val="DefaultParagraphFont"/>
    <w:uiPriority w:val="32"/>
    <w:qFormat/>
    <w:rsid w:val="00BF0908"/>
    <w:rPr>
      <w:b/>
      <w:bCs/>
      <w:smallCaps/>
      <w:color w:val="365F91" w:themeColor="accent1" w:themeShade="BF"/>
      <w:spacing w:val="5"/>
    </w:rPr>
  </w:style>
  <w:style w:type="paragraph" w:customStyle="1" w:styleId="CharChar2">
    <w:name w:val="Char Char2"/>
    <w:basedOn w:val="Normal"/>
    <w:rsid w:val="00BF0908"/>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BF0908"/>
    <w:rPr>
      <w:rFonts w:ascii="Segoe UI" w:hAnsi="Segoe UI" w:cs="Segoe UI"/>
      <w:sz w:val="18"/>
      <w:szCs w:val="18"/>
      <w:lang w:val="sr-Cyrl-RS"/>
    </w:rPr>
  </w:style>
  <w:style w:type="character" w:customStyle="1" w:styleId="BalloonTextChar">
    <w:name w:val="Balloon Text Char"/>
    <w:basedOn w:val="DefaultParagraphFont"/>
    <w:link w:val="BalloonText"/>
    <w:uiPriority w:val="99"/>
    <w:semiHidden/>
    <w:rsid w:val="00BF0908"/>
    <w:rPr>
      <w:rFonts w:ascii="Segoe UI" w:hAnsi="Segoe UI" w:cs="Segoe UI"/>
      <w:sz w:val="18"/>
      <w:szCs w:val="18"/>
      <w:lang w:val="sr-Cyrl-RS"/>
    </w:rPr>
  </w:style>
  <w:style w:type="character" w:styleId="PlaceholderText">
    <w:name w:val="Placeholder Text"/>
    <w:basedOn w:val="DefaultParagraphFont"/>
    <w:uiPriority w:val="99"/>
    <w:semiHidden/>
    <w:rsid w:val="00BF0908"/>
    <w:rPr>
      <w:color w:val="666666"/>
    </w:rPr>
  </w:style>
  <w:style w:type="paragraph" w:styleId="TOCHeading">
    <w:name w:val="TOC Heading"/>
    <w:basedOn w:val="Heading1"/>
    <w:next w:val="Normal"/>
    <w:uiPriority w:val="39"/>
    <w:unhideWhenUsed/>
    <w:qFormat/>
    <w:rsid w:val="00BF0908"/>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BF0908"/>
    <w:pPr>
      <w:tabs>
        <w:tab w:val="right" w:leader="dot" w:pos="9653"/>
      </w:tabs>
      <w:spacing w:after="100"/>
      <w:ind w:left="220"/>
      <w:jc w:val="both"/>
    </w:pPr>
    <w:rPr>
      <w:lang w:val="sr-Cyrl-RS"/>
    </w:rPr>
  </w:style>
  <w:style w:type="character" w:styleId="Hyperlink">
    <w:name w:val="Hyperlink"/>
    <w:basedOn w:val="DefaultParagraphFont"/>
    <w:uiPriority w:val="99"/>
    <w:unhideWhenUsed/>
    <w:rsid w:val="00BF0908"/>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BF0908"/>
    <w:rPr>
      <w:kern w:val="2"/>
      <w:sz w:val="20"/>
      <w:szCs w:val="20"/>
      <w:lang w:val="sr-Cyrl-RS"/>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BF0908"/>
    <w:rPr>
      <w:kern w:val="2"/>
      <w:sz w:val="20"/>
      <w:szCs w:val="20"/>
      <w:lang w:val="sr-Cyrl-RS"/>
      <w14:ligatures w14:val="standardContextual"/>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BF090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BF0908"/>
    <w:pPr>
      <w:spacing w:after="160" w:line="240" w:lineRule="exact"/>
    </w:pPr>
    <w:rPr>
      <w:vertAlign w:val="superscript"/>
      <w:lang w:val="en-US"/>
    </w:rPr>
  </w:style>
  <w:style w:type="paragraph" w:styleId="Caption">
    <w:name w:val="caption"/>
    <w:basedOn w:val="Normal"/>
    <w:next w:val="Normal"/>
    <w:uiPriority w:val="35"/>
    <w:unhideWhenUsed/>
    <w:qFormat/>
    <w:rsid w:val="00BF0908"/>
    <w:pPr>
      <w:spacing w:after="200"/>
    </w:pPr>
    <w:rPr>
      <w:i/>
      <w:iCs/>
      <w:color w:val="1F497D" w:themeColor="text2"/>
      <w:sz w:val="18"/>
      <w:szCs w:val="18"/>
      <w:lang w:val="sr-Cyrl-RS"/>
    </w:rPr>
  </w:style>
  <w:style w:type="character" w:customStyle="1" w:styleId="UnresolvedMention1">
    <w:name w:val="Unresolved Mention1"/>
    <w:basedOn w:val="DefaultParagraphFont"/>
    <w:uiPriority w:val="99"/>
    <w:semiHidden/>
    <w:unhideWhenUsed/>
    <w:rsid w:val="00BF090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BF0908"/>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BF0908"/>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BF0908"/>
    <w:rPr>
      <w:lang w:val="sr-Cyrl-RS"/>
    </w:rPr>
  </w:style>
  <w:style w:type="character" w:customStyle="1" w:styleId="UnresolvedMention2">
    <w:name w:val="Unresolved Mention2"/>
    <w:basedOn w:val="DefaultParagraphFont"/>
    <w:uiPriority w:val="99"/>
    <w:semiHidden/>
    <w:unhideWhenUsed/>
    <w:rsid w:val="00BF0908"/>
    <w:rPr>
      <w:color w:val="605E5C"/>
      <w:shd w:val="clear" w:color="auto" w:fill="E1DFDD"/>
    </w:rPr>
  </w:style>
  <w:style w:type="paragraph" w:styleId="TOC1">
    <w:name w:val="toc 1"/>
    <w:basedOn w:val="Normal"/>
    <w:next w:val="Normal"/>
    <w:autoRedefine/>
    <w:uiPriority w:val="39"/>
    <w:unhideWhenUsed/>
    <w:rsid w:val="00BF0908"/>
    <w:pPr>
      <w:spacing w:after="100"/>
    </w:pPr>
    <w:rPr>
      <w:lang w:val="sr"/>
    </w:rPr>
  </w:style>
  <w:style w:type="character" w:customStyle="1" w:styleId="UnresolvedMention3">
    <w:name w:val="Unresolved Mention3"/>
    <w:basedOn w:val="DefaultParagraphFont"/>
    <w:uiPriority w:val="99"/>
    <w:semiHidden/>
    <w:unhideWhenUsed/>
    <w:rsid w:val="00BF0908"/>
    <w:rPr>
      <w:color w:val="605E5C"/>
      <w:shd w:val="clear" w:color="auto" w:fill="E1DFDD"/>
    </w:rPr>
  </w:style>
  <w:style w:type="character" w:styleId="UnresolvedMention">
    <w:name w:val="Unresolved Mention"/>
    <w:basedOn w:val="DefaultParagraphFont"/>
    <w:uiPriority w:val="99"/>
    <w:semiHidden/>
    <w:unhideWhenUsed/>
    <w:rsid w:val="00BF0908"/>
    <w:rPr>
      <w:color w:val="605E5C"/>
      <w:shd w:val="clear" w:color="auto" w:fill="E1DFDD"/>
    </w:rPr>
  </w:style>
  <w:style w:type="table" w:customStyle="1" w:styleId="TableGrid2">
    <w:name w:val="Table Grid2"/>
    <w:basedOn w:val="TableNormal"/>
    <w:next w:val="TableGrid"/>
    <w:uiPriority w:val="3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1B0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EF1B04"/>
    <w:rPr>
      <w:rFonts w:ascii="Arial" w:eastAsia="Arial" w:hAnsi="Arial" w:cs="Arial"/>
      <w:sz w:val="20"/>
      <w:szCs w:val="20"/>
    </w:rPr>
  </w:style>
  <w:style w:type="paragraph" w:styleId="NoSpacing">
    <w:name w:val="No Spacing"/>
    <w:uiPriority w:val="1"/>
    <w:qFormat/>
    <w:rsid w:val="00633C1C"/>
    <w:rPr>
      <w:lang w:val="en-GB"/>
    </w:rPr>
  </w:style>
  <w:style w:type="table" w:customStyle="1" w:styleId="TableGrid3">
    <w:name w:val="Table Grid3"/>
    <w:basedOn w:val="TableNormal"/>
    <w:uiPriority w:val="39"/>
    <w:rsid w:val="00A82D2F"/>
    <w:rPr>
      <w:rFonts w:eastAsia="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82D2F"/>
    <w:rPr>
      <w:rFonts w:eastAsia="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2D2F"/>
    <w:rPr>
      <w:rFonts w:eastAsia="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6406">
      <w:bodyDiv w:val="1"/>
      <w:marLeft w:val="0"/>
      <w:marRight w:val="0"/>
      <w:marTop w:val="0"/>
      <w:marBottom w:val="0"/>
      <w:divBdr>
        <w:top w:val="none" w:sz="0" w:space="0" w:color="auto"/>
        <w:left w:val="none" w:sz="0" w:space="0" w:color="auto"/>
        <w:bottom w:val="none" w:sz="0" w:space="0" w:color="auto"/>
        <w:right w:val="none" w:sz="0" w:space="0" w:color="auto"/>
      </w:divBdr>
    </w:div>
    <w:div w:id="526213529">
      <w:bodyDiv w:val="1"/>
      <w:marLeft w:val="0"/>
      <w:marRight w:val="0"/>
      <w:marTop w:val="0"/>
      <w:marBottom w:val="0"/>
      <w:divBdr>
        <w:top w:val="none" w:sz="0" w:space="0" w:color="auto"/>
        <w:left w:val="none" w:sz="0" w:space="0" w:color="auto"/>
        <w:bottom w:val="none" w:sz="0" w:space="0" w:color="auto"/>
        <w:right w:val="none" w:sz="0" w:space="0" w:color="auto"/>
      </w:divBdr>
    </w:div>
    <w:div w:id="1442795911">
      <w:bodyDiv w:val="1"/>
      <w:marLeft w:val="0"/>
      <w:marRight w:val="0"/>
      <w:marTop w:val="0"/>
      <w:marBottom w:val="0"/>
      <w:divBdr>
        <w:top w:val="none" w:sz="0" w:space="0" w:color="auto"/>
        <w:left w:val="none" w:sz="0" w:space="0" w:color="auto"/>
        <w:bottom w:val="none" w:sz="0" w:space="0" w:color="auto"/>
        <w:right w:val="none" w:sz="0" w:space="0" w:color="auto"/>
      </w:divBdr>
    </w:div>
    <w:div w:id="1528369223">
      <w:bodyDiv w:val="1"/>
      <w:marLeft w:val="0"/>
      <w:marRight w:val="0"/>
      <w:marTop w:val="0"/>
      <w:marBottom w:val="0"/>
      <w:divBdr>
        <w:top w:val="none" w:sz="0" w:space="0" w:color="auto"/>
        <w:left w:val="none" w:sz="0" w:space="0" w:color="auto"/>
        <w:bottom w:val="none" w:sz="0" w:space="0" w:color="auto"/>
        <w:right w:val="none" w:sz="0" w:space="0" w:color="auto"/>
      </w:divBdr>
    </w:div>
    <w:div w:id="16713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lenatranzicija.undp.org.rs/sr/" TargetMode="External"/><Relationship Id="rId13" Type="http://schemas.openxmlformats.org/officeDocument/2006/relationships/hyperlink" Target="https://zelenatranzicija.undp.org.rs/sr/od-stetnih-isparenja-do-zelene-energije/" TargetMode="External"/><Relationship Id="rId18" Type="http://schemas.openxmlformats.org/officeDocument/2006/relationships/hyperlink" Target="https://zelenatranzicija.undp.org.rs/sr/optimizacija-skladistenja-smrznute-hrane/" TargetMode="External"/><Relationship Id="rId26" Type="http://schemas.openxmlformats.org/officeDocument/2006/relationships/hyperlink" Target="http://www.web-sme-csp.com" TargetMode="External"/><Relationship Id="rId3" Type="http://schemas.openxmlformats.org/officeDocument/2006/relationships/styles" Target="styles.xml"/><Relationship Id="rId21" Type="http://schemas.openxmlformats.org/officeDocument/2006/relationships/hyperlink" Target="http://www.web-sme-csp.co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elenatranzicija.undp.org.rs/sr/zeleni-kasetni-krov/" TargetMode="External"/><Relationship Id="rId17" Type="http://schemas.openxmlformats.org/officeDocument/2006/relationships/hyperlink" Target="https://zelenatranzicija.undp.org.rs/sr/proizvodnja-organske-zelene-stocne-hrane/" TargetMode="External"/><Relationship Id="rId25" Type="http://schemas.openxmlformats.org/officeDocument/2006/relationships/hyperlink" Target="http://www.web-sme-csp.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elenatranzicija.undp.org.rs/sr/proizvodnja-hitina-i-hitinskog-nanopapira-od-sekundarnih-proizvoda-iz-organskog-uzgoja-bukovace/" TargetMode="External"/><Relationship Id="rId20" Type="http://schemas.openxmlformats.org/officeDocument/2006/relationships/hyperlink" Target="https://eumogucnosti.rs/moto-plast-investirao-u-solarnu-elektranu-kroz-ebrd-sme-reboot-program/" TargetMode="External"/><Relationship Id="rId29" Type="http://schemas.openxmlformats.org/officeDocument/2006/relationships/hyperlink" Target="https://www.youtube.com/watch?v=IWE8tWF3n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lenatranzicija.undp.org.rs/sr/usluge-dostave-teretnim-elektricnim-biciklom/" TargetMode="External"/><Relationship Id="rId24" Type="http://schemas.openxmlformats.org/officeDocument/2006/relationships/hyperlink" Target="http://www.web-sme-csp.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elenatranzicija.undp.org.rs/sr/softver-za-uzgajanje-vinove-loze/" TargetMode="External"/><Relationship Id="rId23" Type="http://schemas.openxmlformats.org/officeDocument/2006/relationships/hyperlink" Target="http://www.web-sme-csp.com" TargetMode="External"/><Relationship Id="rId28" Type="http://schemas.openxmlformats.org/officeDocument/2006/relationships/hyperlink" Target="https://youtu.be/JkDkobtDir4" TargetMode="External"/><Relationship Id="rId36" Type="http://schemas.openxmlformats.org/officeDocument/2006/relationships/fontTable" Target="fontTable.xml"/><Relationship Id="rId10" Type="http://schemas.openxmlformats.org/officeDocument/2006/relationships/hyperlink" Target="https://zelenatranzicija.undp.org.rs/sr/bibo-carobnjak/" TargetMode="External"/><Relationship Id="rId19" Type="http://schemas.openxmlformats.org/officeDocument/2006/relationships/image" Target="media/image1.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elenatranzicija.undp.org.rs/sr/proizvodnja-organske-zelene-stocne-hrane/" TargetMode="External"/><Relationship Id="rId14" Type="http://schemas.openxmlformats.org/officeDocument/2006/relationships/hyperlink" Target="https://zelenatranzicija.undp.org.rs/sr/mlekomat-sa-organskim-zlatiborskim-mlekom/" TargetMode="External"/><Relationship Id="rId22" Type="http://schemas.openxmlformats.org/officeDocument/2006/relationships/hyperlink" Target="https://eumogucnosti.rs/ebrd-i-eu-podrska-zelenoj-tranziciji-agrosava-primer-dobre-prakse/" TargetMode="External"/><Relationship Id="rId27" Type="http://schemas.openxmlformats.org/officeDocument/2006/relationships/hyperlink" Target="http://www.web-sme-csp.com" TargetMode="External"/><Relationship Id="rId30" Type="http://schemas.openxmlformats.org/officeDocument/2006/relationships/header" Target="header1.xm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8FB6D-FC42-4C8A-8082-1F2747FA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10</cp:revision>
  <cp:lastPrinted>2025-03-05T11:06:00Z</cp:lastPrinted>
  <dcterms:created xsi:type="dcterms:W3CDTF">2025-04-05T07:08:00Z</dcterms:created>
  <dcterms:modified xsi:type="dcterms:W3CDTF">2025-04-10T06:28:00Z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1a90de8bc0b0266ef67fcfbcb7dafb4773c9a3371dbb67c51e3c878b127bf78b</vt:lpwstr>
  </property>
</Properties>
</file>